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1748A" w:rsidRDefault="003F5249" w:rsidP="00A1748A">
      <w:pPr>
        <w:jc w:val="center"/>
        <w:rPr>
          <w:rFonts w:ascii="Verdana" w:hAnsi="Verdana"/>
          <w:b/>
          <w:bCs/>
          <w:sz w:val="20"/>
          <w:szCs w:val="20"/>
        </w:rPr>
      </w:pPr>
      <w:r w:rsidRPr="0079157A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9157A" w:rsidRDefault="000E1FBD" w:rsidP="00850B91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Kartowanie geologiczno-inżynierskie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/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Geological engineering mapping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9157A" w:rsidRDefault="00B40060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915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9157A" w:rsidRDefault="00C8307B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9157A" w:rsidRDefault="00C650FA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915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9157A" w:rsidRDefault="00C8307B" w:rsidP="00B400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42E65" w:rsidRPr="0079157A">
              <w:rPr>
                <w:rFonts w:ascii="Verdana" w:hAnsi="Verdana"/>
                <w:bCs/>
                <w:sz w:val="20"/>
                <w:szCs w:val="20"/>
              </w:rPr>
              <w:t>36 (6 dni)</w:t>
            </w:r>
          </w:p>
          <w:p w:rsidR="00C8307B" w:rsidRPr="0079157A" w:rsidRDefault="008E7503" w:rsidP="00786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Metody uczenia się</w:t>
            </w:r>
            <w:r w:rsidR="008907E3">
              <w:rPr>
                <w:rFonts w:ascii="Verdana" w:hAnsi="Verdana"/>
                <w:sz w:val="20"/>
                <w:szCs w:val="20"/>
              </w:rPr>
              <w:t>: p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rezentacja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w terenie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dyskusja, ćwiczenia praktyczne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, wykonywanie zada</w:t>
            </w:r>
            <w:r w:rsidR="008907E3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Koordynator: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9157A" w:rsidRDefault="00F8350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8907E3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i umiejętności w zakresie geologii inżynierskiej, gruntoznawst</w:t>
            </w:r>
            <w:r w:rsidR="007861C1" w:rsidRPr="0079157A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a, mechaniki gruntów i kartowania geologicznego.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9157A" w:rsidRDefault="00541A7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>Celem przedmiotu jest umiejętność określenia przydatności terenu dla celów lokalizacji obiektów budowlanych (np. kubaturowych i liniowych) w nawiązaniu do infrastruktury i uwarunkowań środowiskowych. Przedstawienie i opisanie procesów geodynamicznych i wpływu czynników antropogenicznych na warunki budowlane. Przedstawienie prognozy wpływu inwestycji na środowisko.</w:t>
            </w:r>
          </w:p>
        </w:tc>
      </w:tr>
      <w:tr w:rsidR="00541A70" w:rsidRPr="007915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Analiza map i dostępnych materiałów archiwalnych. Interpretacja zawartych  w nich danych niezbędnych do zaprojektowania badań geologiczno-inżynierskich w wybranym terenie.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Wizja lokalna. Zaplanowanie lokalizacji punktów badawczych.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O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pis morfologii terenu, naturalnych procesów geodynamicznych, czynników antropogenicznych, występowania wód powierzchniowych, pomiary głębokości pierwszego poziomu wód podziemnych. Wykonanie otworów badawczych i sondowań DPL do głębokości 3-4m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Analiza makroskopowa gruntów. Pomiary głębokości zwierciadła wody w otworze. Prezentacja sprzętu badawczego (wiertnicy mechanicznej, sondy statycznej, płyty sztywnej itp.). Analiza uzyskanych wyników prac badawczych, wykonanie kart otworów geologiczno-inżynierskich, przekrojów geotechnicznych. Wykonanie mapy gruntów dla głębokości 1 i 3 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Ocena przydatności budowlanej podłoża gruntowego, wydzielenie obszarów o warunkach niekorzystnych, o ograniczonej przydatności, o warunkach przeciętnych i dobrych. W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ykonanie mapy warunków geologiczno-inżynierskich w skali 1:2000 lub 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>1:</w:t>
            </w:r>
            <w:r w:rsidRPr="0079157A">
              <w:rPr>
                <w:rFonts w:ascii="Verdana" w:hAnsi="Verdana"/>
                <w:sz w:val="20"/>
                <w:szCs w:val="20"/>
              </w:rPr>
              <w:t>1000.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8907E3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Potrafi wykorzystywać dostępne materiały archiwalne do projektowania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zaprojektować punkty badawcze w zależności od warunków gruntowo-wodnych.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1 Potrafi wykonać opis morfologii terenu, ocenić procesy geodynamiczne i czynniki antropogeniczne w aspekcie ich wpływu na inwestycje. 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wykonać podstawowe badania geologiczno-inżynierskie w punktach badawczych, pobrać próby gruntu do badań laboratoryjnych.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3 Potrafi dokonać analizy i interpretacji uzyskanych wyników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4 Potrafi ocenić przydatność podłoża budowlanego i wykonać mapę warunków geologiczno-inżynierskich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="00541A70" w:rsidRPr="0079157A" w:rsidRDefault="00740E98" w:rsidP="008907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Default="00541A70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8907E3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="008907E3" w:rsidRPr="0079157A" w:rsidRDefault="008907E3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5, InżK2_W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70BD5" w:rsidRPr="0079157A" w:rsidRDefault="00D70BD5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Majer E., Sokołowska M., Frankowski Z.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>, 2018.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Zasady dokumentowania geologiczno-inżynierskiego. Państwowy Instytut Geologiczny - Państwo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wy Instytut Badawczy, Warszawa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Bażyński J., Drągowski A, Frankowski Z., Kaczyński R., Rybicki S., Wysokiński L. 1999. Zasady sporządzania dokumentacji geologiczno-inżynierskiej, PIG,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R.. 1999. Instrukcja sporządzania mapy warunków geologiczno-inżynierskich w skali 1: 10 000 i większej dla potrzeb planowania przestrzennego w gminach. PIG, Warszawa  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Instrukcja badań podłoża gruntowego budowli drogowych i mostowych. W-wa 1998, GDDP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Kaczyński R.R.,2017. Warunki geologiczno-inżynierskie na obszarze Polski. PIG-PIB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Wiłun Z. , 2005. Zarys geotechniki, WKiŁ, Warszawa</w:t>
            </w:r>
          </w:p>
          <w:p w:rsidR="00D70BD5" w:rsidRPr="00B52566" w:rsidRDefault="00D70BD5" w:rsidP="00B525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Aktualnie obowiązujące normy, rozporządzenia, instrukcje PIG, ITB</w:t>
            </w:r>
          </w:p>
        </w:tc>
      </w:tr>
      <w:tr w:rsidR="00541A70" w:rsidRPr="007915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32128C" w:rsidRPr="0079157A" w:rsidRDefault="00ED6AD1" w:rsidP="008B1C03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Zaliczenie na podstawie dokumentacji obejmującej wyniki badań i obse</w:t>
            </w:r>
            <w:r w:rsidR="00B52566">
              <w:rPr>
                <w:rFonts w:ascii="Verdana" w:hAnsi="Verdana"/>
                <w:sz w:val="20"/>
                <w:szCs w:val="20"/>
              </w:rPr>
              <w:t>rwacji terenowych oraz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interpretacji tych wyników przedstawionych w formie tekstowej i graficznej (karty punktów badawczych, przekroje, mapa warunków gruntowych, mapa warunków geologiczno-inżynierskich)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02;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3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InżK2_W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2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  <w:r w:rsidR="008B1C03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541A70" w:rsidRPr="007915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41A70" w:rsidRPr="0079157A" w:rsidRDefault="00ED6AD1" w:rsidP="00B525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Poprawne przygotowanie i opracowanie wyników badań wykonanych w terenie. Każdy z komponentów musi być wykonany poprawnie w 60% </w:t>
            </w:r>
          </w:p>
        </w:tc>
      </w:tr>
      <w:tr w:rsidR="00541A70" w:rsidRPr="007915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1A70" w:rsidRPr="007915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1A70" w:rsidRPr="0079157A" w:rsidTr="00850B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 36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(6 dni)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>konsultacje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541A70" w:rsidRPr="0079157A" w:rsidTr="00850B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B52566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541A70" w:rsidRPr="0079157A" w:rsidRDefault="00541A70" w:rsidP="00A672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B525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41A70" w:rsidRPr="0079157A" w:rsidTr="00850B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B52566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="00541A70" w:rsidRPr="0079157A" w:rsidTr="00850B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87163A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Pr="0079157A" w:rsidRDefault="00000000">
      <w:pPr>
        <w:rPr>
          <w:rFonts w:ascii="Verdana" w:hAnsi="Verdana"/>
          <w:sz w:val="20"/>
          <w:szCs w:val="20"/>
        </w:rPr>
      </w:pPr>
    </w:p>
    <w:sectPr w:rsidR="007D2D65" w:rsidRPr="0079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5547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652A5"/>
    <w:rsid w:val="000E1FBD"/>
    <w:rsid w:val="001B2A4C"/>
    <w:rsid w:val="0032128C"/>
    <w:rsid w:val="003F5249"/>
    <w:rsid w:val="004053B5"/>
    <w:rsid w:val="004556E6"/>
    <w:rsid w:val="00541A70"/>
    <w:rsid w:val="005B78DB"/>
    <w:rsid w:val="006556AA"/>
    <w:rsid w:val="006A0620"/>
    <w:rsid w:val="006A06B2"/>
    <w:rsid w:val="00711A59"/>
    <w:rsid w:val="00740E98"/>
    <w:rsid w:val="007861C1"/>
    <w:rsid w:val="0079157A"/>
    <w:rsid w:val="007B513C"/>
    <w:rsid w:val="00850B91"/>
    <w:rsid w:val="0087163A"/>
    <w:rsid w:val="008907E3"/>
    <w:rsid w:val="008B1C03"/>
    <w:rsid w:val="008E7503"/>
    <w:rsid w:val="0099524F"/>
    <w:rsid w:val="00A1748A"/>
    <w:rsid w:val="00A66E97"/>
    <w:rsid w:val="00A67298"/>
    <w:rsid w:val="00B40060"/>
    <w:rsid w:val="00B52566"/>
    <w:rsid w:val="00BB1CBF"/>
    <w:rsid w:val="00C04E3A"/>
    <w:rsid w:val="00C22864"/>
    <w:rsid w:val="00C45F7A"/>
    <w:rsid w:val="00C6323D"/>
    <w:rsid w:val="00C650FA"/>
    <w:rsid w:val="00C8307B"/>
    <w:rsid w:val="00D64DC7"/>
    <w:rsid w:val="00D70BD5"/>
    <w:rsid w:val="00E42E65"/>
    <w:rsid w:val="00ED6AD1"/>
    <w:rsid w:val="00F420C0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A88C"/>
  <w15:docId w15:val="{25568034-4772-49B4-8FF1-090C1C43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7D5CB5-EE81-437A-8578-1B2105A42CE6}"/>
</file>

<file path=customXml/itemProps2.xml><?xml version="1.0" encoding="utf-8"?>
<ds:datastoreItem xmlns:ds="http://schemas.openxmlformats.org/officeDocument/2006/customXml" ds:itemID="{B368E6CB-3692-480E-8669-930BB8CB981A}"/>
</file>

<file path=customXml/itemProps3.xml><?xml version="1.0" encoding="utf-8"?>
<ds:datastoreItem xmlns:ds="http://schemas.openxmlformats.org/officeDocument/2006/customXml" ds:itemID="{DFDCAE6F-D258-4B18-8655-16BE96CF7A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cp:lastPrinted>2019-04-23T13:40:00Z</cp:lastPrinted>
  <dcterms:created xsi:type="dcterms:W3CDTF">2019-05-04T11:51:00Z</dcterms:created>
  <dcterms:modified xsi:type="dcterms:W3CDTF">2023-08-23T18:47:00Z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