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51737D"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51737D">
        <w:rPr>
          <w:rFonts w:ascii="Verdana" w:eastAsia="SimSun" w:hAnsi="Verdana" w:cs="Calibri"/>
          <w:b/>
          <w:kern w:val="3"/>
          <w:sz w:val="16"/>
          <w:szCs w:val="16"/>
        </w:rPr>
        <w:t>Załącznik Nr</w:t>
      </w:r>
      <w:r>
        <w:rPr>
          <w:rFonts w:ascii="Verdana" w:eastAsia="SimSun" w:hAnsi="Verdana" w:cs="Calibri"/>
          <w:b/>
          <w:kern w:val="3"/>
          <w:sz w:val="16"/>
          <w:szCs w:val="16"/>
        </w:rPr>
        <w:t xml:space="preserve"> 5</w:t>
      </w:r>
    </w:p>
    <w:p w:rsidR="008E7503" w:rsidRPr="0051737D" w:rsidRDefault="008E7503" w:rsidP="008E7503">
      <w:pPr>
        <w:spacing w:after="0" w:line="240" w:lineRule="auto"/>
        <w:rPr>
          <w:rFonts w:ascii="Verdana" w:hAnsi="Verdana"/>
          <w:sz w:val="20"/>
          <w:szCs w:val="20"/>
        </w:rPr>
      </w:pPr>
      <w:r w:rsidRPr="0051737D">
        <w:rPr>
          <w:rFonts w:ascii="Verdana" w:eastAsia="SimSun" w:hAnsi="Verdana" w:cs="Calibri"/>
          <w:b/>
          <w:kern w:val="3"/>
          <w:sz w:val="16"/>
          <w:szCs w:val="16"/>
        </w:rPr>
        <w:t xml:space="preserve">                                                                                                                    do </w:t>
      </w:r>
      <w:r w:rsidRPr="0051737D">
        <w:rPr>
          <w:rFonts w:ascii="Verdana" w:hAnsi="Verdana"/>
          <w:b/>
          <w:sz w:val="16"/>
          <w:szCs w:val="20"/>
        </w:rPr>
        <w:t>ZARZĄDZENIA Nr 21/2019</w:t>
      </w:r>
      <w:r w:rsidRPr="0051737D">
        <w:rPr>
          <w:rFonts w:ascii="Verdana" w:hAnsi="Verdana"/>
          <w:sz w:val="16"/>
          <w:szCs w:val="20"/>
        </w:rPr>
        <w:t xml:space="preserve"> </w:t>
      </w:r>
    </w:p>
    <w:p w:rsidR="008E7503" w:rsidRDefault="008E7503" w:rsidP="008E7503">
      <w:pPr>
        <w:spacing w:after="0" w:line="240" w:lineRule="auto"/>
        <w:ind w:left="567"/>
        <w:rPr>
          <w:rFonts w:ascii="Verdana" w:hAnsi="Verdana"/>
          <w:b/>
          <w:sz w:val="20"/>
          <w:szCs w:val="20"/>
        </w:rPr>
      </w:pPr>
    </w:p>
    <w:p w:rsidR="008E7503" w:rsidRPr="0021588C" w:rsidRDefault="008E7503" w:rsidP="008E7503">
      <w:pP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r w:rsidRPr="00B4175D">
        <w:rPr>
          <w:rFonts w:ascii="Verdana" w:hAnsi="Verdana"/>
          <w:b/>
          <w:bCs/>
          <w:sz w:val="20"/>
        </w:rPr>
        <w:t xml:space="preserve"> NA STUDIACH</w:t>
      </w:r>
      <w:r>
        <w:rPr>
          <w:rFonts w:ascii="Verdana" w:hAnsi="Verdana"/>
          <w:b/>
          <w:bCs/>
          <w:sz w:val="20"/>
        </w:rPr>
        <w:t xml:space="preserve"> WYŻSZYCH/DOKTORANCKICH</w:t>
      </w:r>
    </w:p>
    <w:p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8E7503" w:rsidRPr="00FD484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Nazwa przedmiotu/modułu w języku polskim oraz angielskim</w:t>
            </w:r>
          </w:p>
          <w:p w:rsidR="008E7503" w:rsidRPr="00140389" w:rsidRDefault="002631D7" w:rsidP="00FD56D2">
            <w:pPr>
              <w:spacing w:after="120" w:line="240" w:lineRule="auto"/>
              <w:rPr>
                <w:rFonts w:ascii="Verdana" w:hAnsi="Verdana"/>
                <w:sz w:val="20"/>
                <w:szCs w:val="20"/>
                <w:lang w:val="en-GB"/>
              </w:rPr>
            </w:pPr>
            <w:proofErr w:type="spellStart"/>
            <w:r w:rsidRPr="00140389">
              <w:rPr>
                <w:rFonts w:ascii="Verdana" w:hAnsi="Verdana"/>
                <w:sz w:val="20"/>
                <w:szCs w:val="20"/>
                <w:lang w:val="en-GB"/>
              </w:rPr>
              <w:t>Dokumentowanie</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i</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ocena</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ekonomiczna</w:t>
            </w:r>
            <w:proofErr w:type="spellEnd"/>
            <w:r w:rsidRPr="00140389">
              <w:rPr>
                <w:rFonts w:ascii="Verdana" w:hAnsi="Verdana"/>
                <w:sz w:val="20"/>
                <w:szCs w:val="20"/>
                <w:lang w:val="en-GB"/>
              </w:rPr>
              <w:t xml:space="preserve"> </w:t>
            </w:r>
            <w:proofErr w:type="spellStart"/>
            <w:r w:rsidRPr="00140389">
              <w:rPr>
                <w:rFonts w:ascii="Verdana" w:hAnsi="Verdana"/>
                <w:sz w:val="20"/>
                <w:szCs w:val="20"/>
                <w:lang w:val="en-GB"/>
              </w:rPr>
              <w:t>kopalin</w:t>
            </w:r>
            <w:proofErr w:type="spellEnd"/>
            <w:r w:rsidRPr="00140389">
              <w:rPr>
                <w:rFonts w:ascii="Verdana" w:hAnsi="Verdana"/>
                <w:sz w:val="20"/>
                <w:szCs w:val="20"/>
                <w:lang w:val="en-GB"/>
              </w:rPr>
              <w:t xml:space="preserve">, </w:t>
            </w:r>
            <w:r w:rsidRPr="00DE1EBF">
              <w:rPr>
                <w:rFonts w:ascii="Verdana" w:hAnsi="Verdana"/>
                <w:sz w:val="20"/>
                <w:szCs w:val="20"/>
                <w:lang w:val="en-GB"/>
              </w:rPr>
              <w:t>Prospecting and economic evaluation of deposits</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40389"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 xml:space="preserve">Dyscyplina </w:t>
            </w:r>
          </w:p>
          <w:p w:rsidR="008E7503" w:rsidRPr="00DE1EBF" w:rsidRDefault="00C8307B" w:rsidP="00FD56D2">
            <w:pPr>
              <w:spacing w:after="120" w:line="240" w:lineRule="auto"/>
              <w:rPr>
                <w:rFonts w:ascii="Verdana" w:hAnsi="Verdana"/>
                <w:sz w:val="20"/>
                <w:szCs w:val="20"/>
              </w:rPr>
            </w:pPr>
            <w:r w:rsidRPr="00DE1EBF">
              <w:rPr>
                <w:rFonts w:ascii="Verdana" w:hAnsi="Verdana"/>
                <w:sz w:val="20"/>
                <w:szCs w:val="20"/>
              </w:rPr>
              <w:t>Nauki o Ziemi i środowisku</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Język wykładowy</w:t>
            </w:r>
          </w:p>
          <w:p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Język polski</w:t>
            </w:r>
          </w:p>
        </w:tc>
      </w:tr>
      <w:tr w:rsidR="008E7503" w:rsidRPr="00DE1EBF"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Jednostka prowadząca przedmiot</w:t>
            </w:r>
          </w:p>
          <w:p w:rsidR="008E7503" w:rsidRPr="00DE1EBF" w:rsidRDefault="00C8307B" w:rsidP="00140389">
            <w:pPr>
              <w:spacing w:after="120" w:line="240" w:lineRule="auto"/>
              <w:rPr>
                <w:rFonts w:ascii="Verdana" w:hAnsi="Verdana"/>
                <w:sz w:val="20"/>
                <w:szCs w:val="20"/>
              </w:rPr>
            </w:pPr>
            <w:r w:rsidRPr="00DE1EBF">
              <w:rPr>
                <w:rFonts w:ascii="Verdana" w:hAnsi="Verdana"/>
                <w:sz w:val="20"/>
                <w:szCs w:val="20"/>
              </w:rPr>
              <w:t>WNZKS, Instytut Nauk Geologicznych, Zakład</w:t>
            </w:r>
            <w:r w:rsidR="002631D7" w:rsidRPr="00DE1EBF">
              <w:rPr>
                <w:rFonts w:ascii="Verdana" w:hAnsi="Verdana"/>
                <w:sz w:val="20"/>
                <w:szCs w:val="20"/>
              </w:rPr>
              <w:t xml:space="preserve"> </w:t>
            </w:r>
            <w:r w:rsidR="00140389">
              <w:rPr>
                <w:rFonts w:ascii="Verdana" w:hAnsi="Verdana"/>
                <w:sz w:val="20"/>
                <w:szCs w:val="20"/>
              </w:rPr>
              <w:t>Gospodarki Surowcami Mineralnymi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Kod przedmiotu/modułu</w:t>
            </w:r>
          </w:p>
          <w:p w:rsidR="008E7503" w:rsidRPr="00DE1EBF" w:rsidRDefault="00C8307B" w:rsidP="00FD56D2">
            <w:pPr>
              <w:spacing w:after="120" w:line="240" w:lineRule="auto"/>
              <w:rPr>
                <w:rFonts w:ascii="Verdana" w:hAnsi="Verdana"/>
                <w:sz w:val="20"/>
                <w:szCs w:val="20"/>
              </w:rPr>
            </w:pPr>
            <w:r w:rsidRPr="00DE1EBF">
              <w:rPr>
                <w:rFonts w:ascii="Verdana" w:hAnsi="Verdana"/>
                <w:sz w:val="20"/>
                <w:szCs w:val="20"/>
              </w:rPr>
              <w:t>USOS</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i/>
                <w:sz w:val="20"/>
                <w:szCs w:val="20"/>
              </w:rPr>
            </w:pPr>
            <w:r w:rsidRPr="00DE1EBF">
              <w:rPr>
                <w:rFonts w:ascii="Verdana" w:hAnsi="Verdana"/>
                <w:sz w:val="20"/>
                <w:szCs w:val="20"/>
              </w:rPr>
              <w:t xml:space="preserve">Rodzaj przedmiotu/modułu </w:t>
            </w:r>
            <w:r w:rsidRPr="00DE1EBF">
              <w:rPr>
                <w:rFonts w:ascii="Verdana" w:hAnsi="Verdana"/>
                <w:i/>
                <w:sz w:val="20"/>
                <w:szCs w:val="20"/>
              </w:rPr>
              <w:t>(obowiązkowy lub do wyboru)</w:t>
            </w:r>
          </w:p>
          <w:p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obowiązkowy</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Kierunek studiów (specjalność/specjalizacja)</w:t>
            </w:r>
          </w:p>
          <w:p w:rsidR="008E7503" w:rsidRPr="00DE1EBF" w:rsidRDefault="00C650FA" w:rsidP="002631D7">
            <w:pPr>
              <w:spacing w:after="120" w:line="240" w:lineRule="auto"/>
              <w:rPr>
                <w:rFonts w:ascii="Verdana" w:hAnsi="Verdana"/>
                <w:sz w:val="20"/>
                <w:szCs w:val="20"/>
              </w:rPr>
            </w:pPr>
            <w:r w:rsidRPr="00DE1EBF">
              <w:rPr>
                <w:rFonts w:ascii="Verdana" w:hAnsi="Verdana"/>
                <w:sz w:val="20"/>
                <w:szCs w:val="20"/>
              </w:rPr>
              <w:t>Inżynieria Geologiczna</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jc w:val="both"/>
              <w:rPr>
                <w:rFonts w:ascii="Verdana" w:hAnsi="Verdana"/>
                <w:i/>
                <w:sz w:val="20"/>
                <w:szCs w:val="20"/>
              </w:rPr>
            </w:pPr>
            <w:r w:rsidRPr="00DE1EBF">
              <w:rPr>
                <w:rFonts w:ascii="Verdana" w:hAnsi="Verdana"/>
                <w:sz w:val="20"/>
                <w:szCs w:val="20"/>
              </w:rPr>
              <w:t xml:space="preserve">Poziom studiów </w:t>
            </w:r>
            <w:r w:rsidRPr="00DE1EBF">
              <w:rPr>
                <w:rFonts w:ascii="Verdana" w:hAnsi="Verdana"/>
                <w:i/>
                <w:sz w:val="20"/>
                <w:szCs w:val="20"/>
              </w:rPr>
              <w:t>(I stopień, II stopień, jednolite studia magisterskie, studia doktoranckie)</w:t>
            </w:r>
          </w:p>
          <w:p w:rsidR="008E7503" w:rsidRPr="00DE1EBF" w:rsidRDefault="002631D7" w:rsidP="00FD56D2">
            <w:pPr>
              <w:spacing w:after="120" w:line="240" w:lineRule="auto"/>
              <w:jc w:val="both"/>
              <w:rPr>
                <w:rFonts w:ascii="Verdana" w:hAnsi="Verdana"/>
                <w:sz w:val="20"/>
                <w:szCs w:val="20"/>
              </w:rPr>
            </w:pPr>
            <w:r w:rsidRPr="00DE1EBF">
              <w:rPr>
                <w:rFonts w:ascii="Verdana" w:hAnsi="Verdana"/>
                <w:sz w:val="20"/>
                <w:szCs w:val="20"/>
              </w:rPr>
              <w:t>I stopień</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jc w:val="both"/>
              <w:rPr>
                <w:rFonts w:ascii="Verdana" w:hAnsi="Verdana"/>
                <w:sz w:val="20"/>
                <w:szCs w:val="20"/>
              </w:rPr>
            </w:pPr>
            <w:r w:rsidRPr="00DE1EBF">
              <w:rPr>
                <w:rFonts w:ascii="Verdana" w:hAnsi="Verdana"/>
                <w:sz w:val="20"/>
                <w:szCs w:val="20"/>
              </w:rPr>
              <w:t xml:space="preserve">Rok studiów </w:t>
            </w:r>
            <w:r w:rsidRPr="00DE1EBF">
              <w:rPr>
                <w:rFonts w:ascii="Verdana" w:hAnsi="Verdana"/>
                <w:i/>
                <w:sz w:val="20"/>
                <w:szCs w:val="20"/>
              </w:rPr>
              <w:t>(jeśli obowiązuje</w:t>
            </w:r>
            <w:r w:rsidRPr="00DE1EBF">
              <w:rPr>
                <w:rFonts w:ascii="Verdana" w:hAnsi="Verdana"/>
                <w:sz w:val="20"/>
                <w:szCs w:val="20"/>
              </w:rPr>
              <w:t>)</w:t>
            </w:r>
          </w:p>
          <w:p w:rsidR="008E7503" w:rsidRPr="00DE1EBF" w:rsidRDefault="00C8307B" w:rsidP="00FD56D2">
            <w:pPr>
              <w:spacing w:after="120" w:line="240" w:lineRule="auto"/>
              <w:jc w:val="both"/>
              <w:rPr>
                <w:rFonts w:ascii="Verdana" w:hAnsi="Verdana"/>
                <w:sz w:val="20"/>
                <w:szCs w:val="20"/>
              </w:rPr>
            </w:pPr>
            <w:r w:rsidRPr="00DE1EBF">
              <w:rPr>
                <w:rFonts w:ascii="Verdana" w:hAnsi="Verdana"/>
                <w:sz w:val="20"/>
                <w:szCs w:val="20"/>
              </w:rPr>
              <w:t>III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jc w:val="both"/>
              <w:rPr>
                <w:rFonts w:ascii="Verdana" w:hAnsi="Verdana"/>
                <w:i/>
                <w:sz w:val="20"/>
                <w:szCs w:val="20"/>
              </w:rPr>
            </w:pPr>
            <w:r w:rsidRPr="00DE1EBF">
              <w:rPr>
                <w:rFonts w:ascii="Verdana" w:hAnsi="Verdana"/>
                <w:sz w:val="20"/>
                <w:szCs w:val="20"/>
              </w:rPr>
              <w:t xml:space="preserve">Semestr </w:t>
            </w:r>
            <w:r w:rsidRPr="00DE1EBF">
              <w:rPr>
                <w:rFonts w:ascii="Verdana" w:hAnsi="Verdana"/>
                <w:i/>
                <w:sz w:val="20"/>
                <w:szCs w:val="20"/>
              </w:rPr>
              <w:t>(zimowy lub letni)</w:t>
            </w:r>
          </w:p>
          <w:p w:rsidR="008E7503" w:rsidRPr="00DE1EBF" w:rsidRDefault="00C8307B" w:rsidP="00FD56D2">
            <w:pPr>
              <w:spacing w:after="120" w:line="240" w:lineRule="auto"/>
              <w:jc w:val="both"/>
              <w:rPr>
                <w:rFonts w:ascii="Verdana" w:hAnsi="Verdana"/>
                <w:sz w:val="20"/>
                <w:szCs w:val="20"/>
              </w:rPr>
            </w:pPr>
            <w:r w:rsidRPr="00DE1EBF">
              <w:rPr>
                <w:rFonts w:ascii="Verdana" w:hAnsi="Verdana"/>
                <w:sz w:val="20"/>
                <w:szCs w:val="20"/>
              </w:rPr>
              <w:t>letni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sz w:val="20"/>
                <w:szCs w:val="20"/>
              </w:rPr>
            </w:pPr>
            <w:r w:rsidRPr="00DE1EBF">
              <w:rPr>
                <w:rFonts w:ascii="Verdana" w:hAnsi="Verdana"/>
                <w:sz w:val="20"/>
                <w:szCs w:val="20"/>
              </w:rPr>
              <w:t>Forma zajęć i liczba godzin</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Wykład: </w:t>
            </w:r>
            <w:r w:rsidR="002631D7" w:rsidRPr="00DE1EBF">
              <w:rPr>
                <w:rFonts w:ascii="Verdana" w:hAnsi="Verdana"/>
                <w:sz w:val="20"/>
                <w:szCs w:val="20"/>
              </w:rPr>
              <w:t>12</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Ćwiczenia laboratoryjne: </w:t>
            </w:r>
            <w:r w:rsidR="002631D7" w:rsidRPr="00DE1EBF">
              <w:rPr>
                <w:rFonts w:ascii="Verdana" w:hAnsi="Verdana"/>
                <w:sz w:val="20"/>
                <w:szCs w:val="20"/>
              </w:rPr>
              <w:t>24</w:t>
            </w:r>
          </w:p>
          <w:p w:rsidR="008E7503" w:rsidRPr="00DE1EBF" w:rsidRDefault="008E7503" w:rsidP="00DE1EBF">
            <w:pPr>
              <w:spacing w:after="0" w:line="240" w:lineRule="auto"/>
              <w:rPr>
                <w:rFonts w:ascii="Verdana" w:hAnsi="Verdana"/>
                <w:sz w:val="20"/>
                <w:szCs w:val="20"/>
              </w:rPr>
            </w:pPr>
            <w:r w:rsidRPr="00DE1EBF">
              <w:rPr>
                <w:rFonts w:ascii="Verdana" w:hAnsi="Verdana"/>
                <w:sz w:val="20"/>
                <w:szCs w:val="20"/>
              </w:rPr>
              <w:t>Metody uczenia się</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 xml:space="preserve">Wykład multimedialny, prezentacja, dyskusja, ćwiczenia praktyczne, </w:t>
            </w:r>
            <w:r w:rsidR="002631D7" w:rsidRPr="00DE1EBF">
              <w:rPr>
                <w:rFonts w:ascii="Verdana" w:hAnsi="Verdana"/>
                <w:sz w:val="20"/>
                <w:szCs w:val="20"/>
              </w:rPr>
              <w:t xml:space="preserve">wykonywanie zadań samodzielnie </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DE1EBF">
            <w:pPr>
              <w:spacing w:after="0" w:line="240" w:lineRule="auto"/>
              <w:rPr>
                <w:rFonts w:ascii="Verdana" w:hAnsi="Verdana"/>
                <w:sz w:val="20"/>
                <w:szCs w:val="20"/>
              </w:rPr>
            </w:pPr>
            <w:r w:rsidRPr="00DE1EBF">
              <w:rPr>
                <w:rFonts w:ascii="Verdana" w:hAnsi="Verdana"/>
                <w:sz w:val="20"/>
                <w:szCs w:val="20"/>
              </w:rPr>
              <w:t>Imię, nazwisko, tytuł/stopień naukowy osoby prowadzącej zajęcia</w:t>
            </w:r>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Koordynator:</w:t>
            </w:r>
            <w:r w:rsidR="002631D7" w:rsidRPr="00DE1EBF">
              <w:rPr>
                <w:rFonts w:ascii="Verdana" w:hAnsi="Verdana"/>
                <w:sz w:val="20"/>
                <w:szCs w:val="20"/>
              </w:rPr>
              <w:t xml:space="preserve"> </w:t>
            </w:r>
            <w:r w:rsidR="002631D7" w:rsidRPr="00DE1EBF">
              <w:rPr>
                <w:rFonts w:ascii="Verdana" w:hAnsi="Verdana"/>
                <w:bCs/>
                <w:sz w:val="20"/>
                <w:szCs w:val="20"/>
              </w:rPr>
              <w:t xml:space="preserve">dr hab. Antoni </w:t>
            </w:r>
            <w:proofErr w:type="spellStart"/>
            <w:r w:rsidR="002631D7" w:rsidRPr="00DE1EBF">
              <w:rPr>
                <w:rFonts w:ascii="Verdana" w:hAnsi="Verdana"/>
                <w:bCs/>
                <w:sz w:val="20"/>
                <w:szCs w:val="20"/>
              </w:rPr>
              <w:t>Muszer</w:t>
            </w:r>
            <w:proofErr w:type="spellEnd"/>
          </w:p>
          <w:p w:rsidR="00C8307B" w:rsidRPr="00DE1EBF" w:rsidRDefault="00C8307B" w:rsidP="00DE1EBF">
            <w:pPr>
              <w:spacing w:after="0" w:line="240" w:lineRule="auto"/>
              <w:rPr>
                <w:rFonts w:ascii="Verdana" w:hAnsi="Verdana"/>
                <w:sz w:val="20"/>
                <w:szCs w:val="20"/>
              </w:rPr>
            </w:pPr>
            <w:r w:rsidRPr="00DE1EBF">
              <w:rPr>
                <w:rFonts w:ascii="Verdana" w:hAnsi="Verdana"/>
                <w:sz w:val="20"/>
                <w:szCs w:val="20"/>
              </w:rPr>
              <w:t>Wykładowca:</w:t>
            </w:r>
            <w:r w:rsidR="002631D7" w:rsidRPr="00DE1EBF">
              <w:rPr>
                <w:rFonts w:ascii="Verdana" w:hAnsi="Verdana"/>
                <w:sz w:val="20"/>
                <w:szCs w:val="20"/>
              </w:rPr>
              <w:t xml:space="preserve"> </w:t>
            </w:r>
            <w:r w:rsidR="002631D7" w:rsidRPr="00DE1EBF">
              <w:rPr>
                <w:rFonts w:ascii="Verdana" w:hAnsi="Verdana"/>
                <w:bCs/>
                <w:sz w:val="20"/>
                <w:szCs w:val="20"/>
              </w:rPr>
              <w:t xml:space="preserve">dr hab. Antoni </w:t>
            </w:r>
            <w:proofErr w:type="spellStart"/>
            <w:r w:rsidR="002631D7" w:rsidRPr="00DE1EBF">
              <w:rPr>
                <w:rFonts w:ascii="Verdana" w:hAnsi="Verdana"/>
                <w:bCs/>
                <w:sz w:val="20"/>
                <w:szCs w:val="20"/>
              </w:rPr>
              <w:t>Muszer</w:t>
            </w:r>
            <w:proofErr w:type="spellEnd"/>
          </w:p>
          <w:p w:rsidR="008E7503" w:rsidRPr="00DE1EBF" w:rsidRDefault="00C8307B" w:rsidP="00DE1EBF">
            <w:pPr>
              <w:spacing w:after="0" w:line="240" w:lineRule="auto"/>
              <w:rPr>
                <w:rFonts w:ascii="Verdana" w:hAnsi="Verdana"/>
                <w:sz w:val="20"/>
                <w:szCs w:val="20"/>
              </w:rPr>
            </w:pPr>
            <w:r w:rsidRPr="00DE1EBF">
              <w:rPr>
                <w:rFonts w:ascii="Verdana" w:hAnsi="Verdana"/>
                <w:sz w:val="20"/>
                <w:szCs w:val="20"/>
              </w:rPr>
              <w:t>Prowadzący ćwiczenia:</w:t>
            </w:r>
            <w:r w:rsidR="002631D7" w:rsidRPr="00DE1EBF">
              <w:rPr>
                <w:rFonts w:ascii="Verdana" w:hAnsi="Verdana"/>
                <w:bCs/>
                <w:sz w:val="20"/>
                <w:szCs w:val="20"/>
              </w:rPr>
              <w:t xml:space="preserve"> dr hab. Antoni </w:t>
            </w:r>
            <w:proofErr w:type="spellStart"/>
            <w:r w:rsidR="002631D7" w:rsidRPr="00DE1EBF">
              <w:rPr>
                <w:rFonts w:ascii="Verdana" w:hAnsi="Verdana"/>
                <w:bCs/>
                <w:sz w:val="20"/>
                <w:szCs w:val="20"/>
              </w:rPr>
              <w:t>Muszer</w:t>
            </w:r>
            <w:proofErr w:type="spellEnd"/>
            <w:r w:rsidR="002631D7" w:rsidRPr="00DE1EBF">
              <w:rPr>
                <w:rFonts w:ascii="Verdana" w:hAnsi="Verdana"/>
                <w:bCs/>
                <w:sz w:val="20"/>
                <w:szCs w:val="20"/>
              </w:rPr>
              <w:t>, prof. dr hab. Andrzej Solecki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spacing w:after="120" w:line="240" w:lineRule="auto"/>
              <w:rPr>
                <w:rFonts w:ascii="Verdana" w:hAnsi="Verdana"/>
                <w:i/>
                <w:sz w:val="20"/>
                <w:szCs w:val="20"/>
              </w:rPr>
            </w:pPr>
            <w:r w:rsidRPr="00DE1EBF">
              <w:rPr>
                <w:rFonts w:ascii="Verdana" w:hAnsi="Verdana"/>
                <w:sz w:val="20"/>
                <w:szCs w:val="20"/>
              </w:rPr>
              <w:t xml:space="preserve">Wymagania wstępne w zakresie wiedzy, umiejętności i kompetencji społecznych dla przedmiotu/modułu </w:t>
            </w:r>
          </w:p>
          <w:p w:rsidR="008E7503" w:rsidRPr="00DE1EBF" w:rsidRDefault="002631D7" w:rsidP="00FD56D2">
            <w:pPr>
              <w:spacing w:after="120" w:line="240" w:lineRule="auto"/>
              <w:rPr>
                <w:rFonts w:ascii="Verdana" w:hAnsi="Verdana"/>
                <w:sz w:val="20"/>
                <w:szCs w:val="20"/>
              </w:rPr>
            </w:pPr>
            <w:r w:rsidRPr="00DE1EBF">
              <w:rPr>
                <w:rFonts w:ascii="Verdana" w:hAnsi="Verdana"/>
                <w:sz w:val="20"/>
                <w:szCs w:val="20"/>
              </w:rPr>
              <w:t>Wiedza i umiejętności z zakresu tektoniki, mineralogii, podstaw geologii złóż, geofizyki, podstaw informatyki</w:t>
            </w:r>
          </w:p>
        </w:tc>
      </w:tr>
      <w:tr w:rsidR="008E7503"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DE1EBF"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DE1EBF" w:rsidRDefault="008E7503" w:rsidP="00FD56D2">
            <w:pPr>
              <w:tabs>
                <w:tab w:val="left" w:pos="3024"/>
              </w:tabs>
              <w:spacing w:after="120" w:line="240" w:lineRule="auto"/>
              <w:rPr>
                <w:rFonts w:ascii="Verdana" w:hAnsi="Verdana"/>
                <w:sz w:val="20"/>
                <w:szCs w:val="20"/>
              </w:rPr>
            </w:pPr>
            <w:r w:rsidRPr="00DE1EBF">
              <w:rPr>
                <w:rFonts w:ascii="Verdana" w:hAnsi="Verdana"/>
                <w:sz w:val="20"/>
                <w:szCs w:val="20"/>
              </w:rPr>
              <w:t>Cele przedmiotu</w:t>
            </w:r>
          </w:p>
          <w:p w:rsidR="008E7503" w:rsidRPr="00DE1EBF" w:rsidRDefault="002631D7" w:rsidP="002631D7">
            <w:pPr>
              <w:pStyle w:val="Tekstpodstawowy"/>
              <w:spacing w:after="0" w:line="240" w:lineRule="auto"/>
              <w:ind w:left="0" w:firstLine="0"/>
              <w:rPr>
                <w:rFonts w:ascii="Verdana" w:hAnsi="Verdana"/>
                <w:sz w:val="20"/>
                <w:szCs w:val="20"/>
              </w:rPr>
            </w:pPr>
            <w:r w:rsidRPr="00DE1EBF">
              <w:rPr>
                <w:rFonts w:ascii="Verdana" w:hAnsi="Verdana"/>
                <w:sz w:val="20"/>
                <w:szCs w:val="20"/>
              </w:rPr>
              <w:t xml:space="preserve">Opanowanie wiedzy do sporządzania prognoz geologiczno-złożowych. Prowadzenie bieżącej dokumentacji, robót poszukiwawczych, rozpoznawczych i dokumentacyjnych </w:t>
            </w:r>
            <w:r w:rsidRPr="00DE1EBF">
              <w:rPr>
                <w:rFonts w:ascii="Verdana" w:hAnsi="Verdana"/>
                <w:sz w:val="20"/>
                <w:szCs w:val="20"/>
              </w:rPr>
              <w:lastRenderedPageBreak/>
              <w:t>złóż kopalin i innych prac geologicznych lub hydrogeologicznych i geologiczno-inżynierskich. Sporządzanie dokumentacji wynikowej. Ocena złóż pod względem ich wartości gospodarczej. Prowadzenie prac geologicznych związanych z obsługą geologiczną zakładów górniczych. Opracowanie wytycznych dla eksploatacji. Określenie kierunków racjonalnej gospodarki surowcami mineralnymi oraz określenie wartości złoża. Prawne podstawy projektowania, rozpoznawania i dokumentowania badań geologicznych. Projekty badań geologicznych. Typy dokumentacji geologicznych i podstawy ich opracowania. Uprawnienia zawodowe do prac geologicznych. Dozór geologiczny: zadania, zasady. Nadzór geologiczny: przepisy i realizacja. Struktura, rola i zadania administracji państwowej w realizacji prac oraz rejestracji zasobów. Zarządzanie zasobami. Nowe kierunki zagospodarowania i wykorzystania zasobów (ekologiczne technologie).</w:t>
            </w:r>
          </w:p>
        </w:tc>
      </w:tr>
      <w:tr w:rsidR="002631D7" w:rsidRPr="00DE1EBF"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Treści programowe</w:t>
            </w:r>
          </w:p>
          <w:p w:rsidR="002631D7" w:rsidRPr="00DE1EBF" w:rsidRDefault="002631D7" w:rsidP="00DE1EBF">
            <w:pPr>
              <w:spacing w:after="0" w:line="240" w:lineRule="auto"/>
              <w:jc w:val="both"/>
              <w:rPr>
                <w:rFonts w:ascii="Verdana" w:hAnsi="Verdana"/>
                <w:sz w:val="20"/>
                <w:szCs w:val="20"/>
              </w:rPr>
            </w:pPr>
            <w:r w:rsidRPr="00DE1EBF">
              <w:rPr>
                <w:rFonts w:ascii="Verdana" w:hAnsi="Verdana"/>
                <w:bCs/>
                <w:sz w:val="20"/>
                <w:szCs w:val="20"/>
              </w:rPr>
              <w:t>Wykłady</w:t>
            </w:r>
            <w:r w:rsidR="00DE1EBF">
              <w:rPr>
                <w:rFonts w:ascii="Verdana" w:hAnsi="Verdana"/>
                <w:sz w:val="20"/>
                <w:szCs w:val="20"/>
              </w:rPr>
              <w:t xml:space="preserve">: </w:t>
            </w:r>
            <w:r w:rsidRPr="00DE1EBF">
              <w:rPr>
                <w:rFonts w:ascii="Verdana" w:hAnsi="Verdana"/>
                <w:sz w:val="20"/>
                <w:szCs w:val="20"/>
              </w:rPr>
              <w:t>Informacje wprowadzające: pojęcia kopalina, surowiec, rodzaj, jakość, wartość użytkowa kopaliny, cena kopaliny, kształtowanie się cen kopalin. Badania podstawowe, poszukiwanie złóż, rozpoznanie złóż. Odkrycie kopaliny i udokumentowanie jej zasobów. Historie odkrywania złóż,: wyczerpywanie się złóż konieczność poszukiwań złóż na dużych głębokościach, rosnące koszty uruchomienia i eksploatacji. Sposoby rozpoznania złóż , od czego zależą: geologicznych warunków występowania, formy złoża, budowy i wielkości rodzaju kopaliny własności fizycznych i chemicznych wartości użytkowej, skali zapotrzebowania na kopalinę, itp. Czynniki wpływające na poszukiwanie złóż: czynniki związane z: z rodzajem kopaliny, jej wartością użytkową, jakością, zasobami, głębokością występowania, budową i formą złoża, dostępnością górniczą, położeniem geograficznym, zagospodarowaniem obszaru, stosunkami demograficznymi, możliwościami technologicznymi, technicznymi, organizacyjnymi, ze stanem rozpoznania geologicznego, z popytem i podażą surowca w kraju i zagranicą, z polityką cenową państwa (państw), z ochroną środowiska naturalnego. Klasyfikacje złóż kopalin: ze względu na zastosowanie (klasyfikacja przemysłowa), klasyfikacja technologiczna, klasyfikacja ze względu na znaczenie gospodarcze, klasyfikacja ze względu na częstość występowania, klasyfikacja ze względu na miejsce wykorzystania. Kryteria jakości kopalin, kryteria bilansowości. Bilans zasobów złóż kopalin: wielkości zasobów, jakości kopaliny, warunków występowania (geologiczno-geograficzne), poziomu techniki i technologii, od metody wzbogacania i przeróbki, popytu i podaży, od etapu rozpoznania złoża, stosunków politycznych w państwie, struktury gospodarczej państwa, itp. Schemat stosowania kryteriów bilansowości. Kryteria bilansowości a parametry ekonomiczne. Postęp techniczny, technologiczny, organizacyjny</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Oznaki występowania złóż – wprowadzenie: wychodnie złóż, oznaki geomorfologiczne, zmiany wtórne otaczających skał, przejawy mineralizacji (</w:t>
            </w:r>
            <w:proofErr w:type="spellStart"/>
            <w:r w:rsidRPr="00DE1EBF">
              <w:rPr>
                <w:rFonts w:ascii="Verdana" w:hAnsi="Verdana"/>
                <w:sz w:val="20"/>
                <w:szCs w:val="20"/>
              </w:rPr>
              <w:t>okruszcowania</w:t>
            </w:r>
            <w:proofErr w:type="spellEnd"/>
            <w:r w:rsidRPr="00DE1EBF">
              <w:rPr>
                <w:rFonts w:ascii="Verdana" w:hAnsi="Verdana"/>
                <w:sz w:val="20"/>
                <w:szCs w:val="20"/>
              </w:rPr>
              <w:t xml:space="preserve">), aureole i potoki rozproszenia, oznaki mineralogiczne, </w:t>
            </w:r>
            <w:proofErr w:type="spellStart"/>
            <w:r w:rsidRPr="00DE1EBF">
              <w:rPr>
                <w:rFonts w:ascii="Verdana" w:hAnsi="Verdana"/>
                <w:sz w:val="20"/>
                <w:szCs w:val="20"/>
              </w:rPr>
              <w:t>niegeologiczne</w:t>
            </w:r>
            <w:proofErr w:type="spellEnd"/>
            <w:r w:rsidRPr="00DE1EBF">
              <w:rPr>
                <w:rFonts w:ascii="Verdana" w:hAnsi="Verdana"/>
                <w:sz w:val="20"/>
                <w:szCs w:val="20"/>
              </w:rPr>
              <w:t xml:space="preserve"> oznaki występowania </w:t>
            </w:r>
            <w:proofErr w:type="spellStart"/>
            <w:r w:rsidRPr="00DE1EBF">
              <w:rPr>
                <w:rFonts w:ascii="Verdana" w:hAnsi="Verdana"/>
                <w:sz w:val="20"/>
                <w:szCs w:val="20"/>
              </w:rPr>
              <w:t>złoż</w:t>
            </w:r>
            <w:proofErr w:type="spellEnd"/>
            <w:r w:rsidRPr="00DE1EBF">
              <w:rPr>
                <w:rFonts w:ascii="Verdana" w:hAnsi="Verdana"/>
                <w:sz w:val="20"/>
                <w:szCs w:val="20"/>
              </w:rPr>
              <w:t xml:space="preserve">.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Przesłanki występowania złóż: przesłanki genetyczne, przesłanki mineralogiczne, przesłanki magmowe, przesłanki strukturalne, przesłanki metamorfogeniczne, przesłanki stratygraficzne, przesłanki litologiczne, przesłanki facjalne, przesłanki paleogeograficzne (</w:t>
            </w:r>
            <w:proofErr w:type="spellStart"/>
            <w:r w:rsidRPr="00DE1EBF">
              <w:rPr>
                <w:rFonts w:ascii="Verdana" w:hAnsi="Verdana"/>
                <w:sz w:val="20"/>
                <w:szCs w:val="20"/>
              </w:rPr>
              <w:t>złoż</w:t>
            </w:r>
            <w:proofErr w:type="spellEnd"/>
            <w:r w:rsidRPr="00DE1EBF">
              <w:rPr>
                <w:rFonts w:ascii="Verdana" w:hAnsi="Verdana"/>
                <w:sz w:val="20"/>
                <w:szCs w:val="20"/>
              </w:rPr>
              <w:t xml:space="preserve"> </w:t>
            </w:r>
            <w:proofErr w:type="spellStart"/>
            <w:r w:rsidRPr="00DE1EBF">
              <w:rPr>
                <w:rFonts w:ascii="Verdana" w:hAnsi="Verdana"/>
                <w:sz w:val="20"/>
                <w:szCs w:val="20"/>
              </w:rPr>
              <w:t>Au-paleorzeki</w:t>
            </w:r>
            <w:proofErr w:type="spellEnd"/>
            <w:r w:rsidRPr="00DE1EBF">
              <w:rPr>
                <w:rFonts w:ascii="Verdana" w:hAnsi="Verdana"/>
                <w:sz w:val="20"/>
                <w:szCs w:val="20"/>
              </w:rPr>
              <w:t>), przesłanki paleoklimatyczne, przesłanki złożowe (znajomość innych złóż), przesłanki geofizyczne, przesłanki hydrochemiczne, przesłanki geochemiczne, itp.</w:t>
            </w:r>
          </w:p>
          <w:p w:rsidR="002631D7" w:rsidRPr="00DE1EBF" w:rsidRDefault="002631D7" w:rsidP="00DE1EBF">
            <w:pPr>
              <w:tabs>
                <w:tab w:val="num" w:pos="2155"/>
              </w:tabs>
              <w:spacing w:after="0" w:line="240" w:lineRule="auto"/>
              <w:rPr>
                <w:rFonts w:ascii="Verdana" w:hAnsi="Verdana"/>
                <w:sz w:val="20"/>
                <w:szCs w:val="20"/>
              </w:rPr>
            </w:pPr>
            <w:r w:rsidRPr="00DE1EBF">
              <w:rPr>
                <w:rFonts w:ascii="Verdana" w:hAnsi="Verdana"/>
                <w:sz w:val="20"/>
                <w:szCs w:val="20"/>
              </w:rPr>
              <w:t>Metody poszukiwania i rozpoznawania złóż: teledetekcyjne, geologiczne, mineralogiczne, geochemiczne, geofizyczne powierzchniowe, geofizyczne otworowe</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planowania i prognozowania poszukiwań</w:t>
            </w:r>
            <w:r w:rsidRPr="00DE1EBF">
              <w:rPr>
                <w:rFonts w:ascii="Verdana" w:hAnsi="Verdana"/>
                <w:sz w:val="20"/>
                <w:szCs w:val="20"/>
              </w:rPr>
              <w:tab/>
              <w:t xml:space="preserve">. Zależności prognozowania od badań geologicznych, Typy prognoz. Kryteria podziału prognoz.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poszukiwania złóż, stadia prac poszukiwawczych. Ocena koncepcji poszukiwawczych</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Wartość zasobów perspektywicznych. Prace poszukiwawcze wstępne. Prace poszukiwawcze właściwe</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Zasady rozpoznania złóż, stadia rozpoznania. Stadia rozpoznawania, wstępne, szczegółowe, eksploatacyjne</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Roboty górnicze i wiertnicze w pracach geologicznych, rozmieszczenie wyrobisk rozpoznawczych. Środki techniczne rozpoznania. Podział wyrobisk rozpoznawczych. Podział wierceń. Odległości pomiędzy wyrobiskami. Typy sieci poszukiwawczo-rozpoznawczych. Sposoby zagęszczenia wyrobisk. Sposoby zniekształcenia sieci wyrobisk </w:t>
            </w:r>
            <w:r w:rsidRPr="00DE1EBF">
              <w:rPr>
                <w:rFonts w:ascii="Verdana" w:hAnsi="Verdana"/>
                <w:sz w:val="20"/>
                <w:szCs w:val="20"/>
              </w:rPr>
              <w:lastRenderedPageBreak/>
              <w:t xml:space="preserve">rozpoznawczych. </w:t>
            </w:r>
          </w:p>
          <w:p w:rsidR="002631D7" w:rsidRPr="00DE1EBF" w:rsidRDefault="002631D7" w:rsidP="00DE1EBF">
            <w:pPr>
              <w:spacing w:after="0" w:line="240" w:lineRule="auto"/>
              <w:rPr>
                <w:rFonts w:ascii="Verdana" w:hAnsi="Verdana"/>
                <w:sz w:val="20"/>
                <w:szCs w:val="20"/>
              </w:rPr>
            </w:pPr>
            <w:proofErr w:type="spellStart"/>
            <w:r w:rsidRPr="00DE1EBF">
              <w:rPr>
                <w:rFonts w:ascii="Verdana" w:hAnsi="Verdana"/>
                <w:sz w:val="20"/>
                <w:szCs w:val="20"/>
              </w:rPr>
              <w:t>Opróbowanie</w:t>
            </w:r>
            <w:proofErr w:type="spellEnd"/>
            <w:r w:rsidRPr="00DE1EBF">
              <w:rPr>
                <w:rFonts w:ascii="Verdana" w:hAnsi="Verdana"/>
                <w:sz w:val="20"/>
                <w:szCs w:val="20"/>
              </w:rPr>
              <w:t xml:space="preserve"> prac geologicznych. Sposoby pobierania próbek. Sieci </w:t>
            </w:r>
            <w:proofErr w:type="spellStart"/>
            <w:r w:rsidRPr="00DE1EBF">
              <w:rPr>
                <w:rFonts w:ascii="Verdana" w:hAnsi="Verdana"/>
                <w:sz w:val="20"/>
                <w:szCs w:val="20"/>
              </w:rPr>
              <w:t>opróbowania</w:t>
            </w:r>
            <w:proofErr w:type="spellEnd"/>
            <w:r w:rsidRPr="00DE1EBF">
              <w:rPr>
                <w:rFonts w:ascii="Verdana" w:hAnsi="Verdana"/>
                <w:sz w:val="20"/>
                <w:szCs w:val="20"/>
              </w:rPr>
              <w:t xml:space="preserve">. Narzędzia do pobierania próbek. Pobieranie próbek z otworów wiertniczych. </w:t>
            </w:r>
            <w:proofErr w:type="spellStart"/>
            <w:r w:rsidRPr="00DE1EBF">
              <w:rPr>
                <w:rFonts w:ascii="Verdana" w:hAnsi="Verdana"/>
                <w:sz w:val="20"/>
                <w:szCs w:val="20"/>
              </w:rPr>
              <w:t>Opróbowanie</w:t>
            </w:r>
            <w:proofErr w:type="spellEnd"/>
            <w:r w:rsidRPr="00DE1EBF">
              <w:rPr>
                <w:rFonts w:ascii="Verdana" w:hAnsi="Verdana"/>
                <w:sz w:val="20"/>
                <w:szCs w:val="20"/>
              </w:rPr>
              <w:t xml:space="preserve"> zwiercin. </w:t>
            </w:r>
            <w:proofErr w:type="spellStart"/>
            <w:r w:rsidRPr="00DE1EBF">
              <w:rPr>
                <w:rFonts w:ascii="Verdana" w:hAnsi="Verdana"/>
                <w:sz w:val="20"/>
                <w:szCs w:val="20"/>
              </w:rPr>
              <w:t>Opróbowanie</w:t>
            </w:r>
            <w:proofErr w:type="spellEnd"/>
            <w:r w:rsidRPr="00DE1EBF">
              <w:rPr>
                <w:rFonts w:ascii="Verdana" w:hAnsi="Verdana"/>
                <w:sz w:val="20"/>
                <w:szCs w:val="20"/>
              </w:rPr>
              <w:t xml:space="preserve"> urobku. Uśrednianie próbek.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Szacowanie zasobów: obliczenie ilości kopaliny znajdującej się w złożu klasyfikacja zasobów polegająca na ocenie wiarygodności uzyskanych wyników obliczeń, określenie przydatności gospodarczej obliczonych zasobów</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Dokumentacja złoża kopalin. Sporządzanie dokumentacji. Forma i treść dokumentacji, część syntetyczna, część szczegółowa. Zatwierdzanie dokumentacji. Kategorie dokumentacji kopalin stałych, ciekłych i gazowych-różnice. Gromadzenie i postępowanie z dokumentacjami geologicznymi. Sporządzanie dokumentacji geologicznej uproszczonej. Inne dokumentacje niż dokumentacja geologiczna złoża kopaliny, hydrogeologiczna i geologiczno-inżynierska. Opłaty eksploatacyjne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Obliczanie zasobów. Wstęp teoretyczny. Geometryzacja złoża, modele geometryzacji. Obliczenia zasobów metodami geometryczno-geologicznymi, geometryczno-statystycznymi, pośrednimi. Kryteria metod obliczeń zasobów. Miąższość złoża pozorna i rzeczywista-sposoby obliczeń. Składnik użyteczny –sposoby obliczeń. Błędy w obliczeniach zasobów i wiarygodność oszacowania. Straty kopalin surowców</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Koncesje: postępowania i złożenie wniosku koncesyjnego na poszukiwanie lub rozpoznawanie złóż kopalin, zakres koncesji, koncesja na wydobycie kopaliny, tryb wygaśnięcia koncesji</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Uprawnienia geologiczne: kategorie prac geologicznych, wniosek o ubieganie się o kategorię uprawnienia, postępowanie egzaminacyjne, świadectwo uprawnienia. </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 xml:space="preserve">Międzynarodowa Klasyfikacja złóż kopalin stałych. Omówienie klasyfikacji opartej na trzech osiach: stopniu geologicznego rozpoznania (oś G), poziomie techniczno-ekonomicznego poznania (oś F), stopniu ekonomicznej efektywności (oś E). </w:t>
            </w:r>
          </w:p>
          <w:p w:rsidR="00FD484F" w:rsidRDefault="00FD484F" w:rsidP="00DE1EBF">
            <w:pPr>
              <w:spacing w:after="0" w:line="240" w:lineRule="auto"/>
              <w:rPr>
                <w:rFonts w:ascii="Verdana" w:hAnsi="Verdana"/>
                <w:bCs/>
                <w:sz w:val="20"/>
                <w:szCs w:val="20"/>
              </w:rPr>
            </w:pPr>
          </w:p>
          <w:p w:rsidR="002631D7" w:rsidRPr="00DE1EBF" w:rsidRDefault="002631D7" w:rsidP="00DE1EBF">
            <w:pPr>
              <w:spacing w:after="0" w:line="240" w:lineRule="auto"/>
              <w:rPr>
                <w:rFonts w:ascii="Verdana" w:hAnsi="Verdana"/>
                <w:bCs/>
                <w:sz w:val="20"/>
                <w:szCs w:val="20"/>
              </w:rPr>
            </w:pPr>
            <w:r w:rsidRPr="00DE1EBF">
              <w:rPr>
                <w:rFonts w:ascii="Verdana" w:hAnsi="Verdana"/>
                <w:bCs/>
                <w:sz w:val="20"/>
                <w:szCs w:val="20"/>
              </w:rPr>
              <w:t>Ćwiczenia laboratoryjne:</w:t>
            </w:r>
            <w:r w:rsidR="00DE1EBF">
              <w:rPr>
                <w:rFonts w:ascii="Verdana" w:hAnsi="Verdana"/>
                <w:bCs/>
                <w:sz w:val="20"/>
                <w:szCs w:val="20"/>
              </w:rPr>
              <w:t xml:space="preserve"> </w:t>
            </w:r>
            <w:r w:rsidRPr="00DE1EBF">
              <w:rPr>
                <w:rFonts w:ascii="Verdana" w:hAnsi="Verdana"/>
                <w:sz w:val="20"/>
                <w:szCs w:val="20"/>
              </w:rPr>
              <w:t xml:space="preserve">Sporządzanie map stropu, spągu, miąższości złóż: zajęcia praktyczne, wykonywanie map złożowych przy użyciu programu </w:t>
            </w:r>
            <w:proofErr w:type="spellStart"/>
            <w:r w:rsidRPr="00DE1EBF">
              <w:rPr>
                <w:rFonts w:ascii="Verdana" w:hAnsi="Verdana"/>
                <w:sz w:val="20"/>
                <w:szCs w:val="20"/>
              </w:rPr>
              <w:t>Surfer</w:t>
            </w:r>
            <w:proofErr w:type="spellEnd"/>
            <w:r w:rsidRPr="00DE1EBF">
              <w:rPr>
                <w:rFonts w:ascii="Verdana" w:hAnsi="Verdana"/>
                <w:sz w:val="20"/>
                <w:szCs w:val="20"/>
              </w:rPr>
              <w:t xml:space="preserve">; sporządzanie przekrojów geologicznych przez złoża: zajęcia praktyczne, wykonywanie przekrojów przy użyciu programu </w:t>
            </w:r>
            <w:proofErr w:type="spellStart"/>
            <w:r w:rsidRPr="00DE1EBF">
              <w:rPr>
                <w:rFonts w:ascii="Verdana" w:hAnsi="Verdana"/>
                <w:sz w:val="20"/>
                <w:szCs w:val="20"/>
              </w:rPr>
              <w:t>Surfer</w:t>
            </w:r>
            <w:proofErr w:type="spellEnd"/>
            <w:r w:rsidRPr="00DE1EBF">
              <w:rPr>
                <w:rFonts w:ascii="Verdana" w:hAnsi="Verdana"/>
                <w:sz w:val="20"/>
                <w:szCs w:val="20"/>
              </w:rPr>
              <w:t xml:space="preserve"> i </w:t>
            </w:r>
            <w:proofErr w:type="spellStart"/>
            <w:r w:rsidRPr="00DE1EBF">
              <w:rPr>
                <w:rFonts w:ascii="Verdana" w:hAnsi="Verdana"/>
                <w:sz w:val="20"/>
                <w:szCs w:val="20"/>
              </w:rPr>
              <w:t>Grapher</w:t>
            </w:r>
            <w:proofErr w:type="spellEnd"/>
            <w:r w:rsidRPr="00DE1EBF">
              <w:rPr>
                <w:rFonts w:ascii="Verdana" w:hAnsi="Verdana"/>
                <w:sz w:val="20"/>
                <w:szCs w:val="20"/>
              </w:rPr>
              <w:t xml:space="preserve">, projektowanie wierceń geologicznych, sporządzanie siatek wierceń; modelowanie </w:t>
            </w:r>
            <w:proofErr w:type="spellStart"/>
            <w:r w:rsidRPr="00DE1EBF">
              <w:rPr>
                <w:rFonts w:ascii="Verdana" w:hAnsi="Verdana"/>
                <w:sz w:val="20"/>
                <w:szCs w:val="20"/>
              </w:rPr>
              <w:t>geostatystyczne</w:t>
            </w:r>
            <w:proofErr w:type="spellEnd"/>
            <w:r w:rsidRPr="00DE1EBF">
              <w:rPr>
                <w:rFonts w:ascii="Verdana" w:hAnsi="Verdana"/>
                <w:sz w:val="20"/>
                <w:szCs w:val="20"/>
              </w:rPr>
              <w:t xml:space="preserve"> podstawowych parametrów złożowych: zajęcia praktyczne, nauka i obsługiwanie programów </w:t>
            </w:r>
            <w:proofErr w:type="spellStart"/>
            <w:r w:rsidRPr="00DE1EBF">
              <w:rPr>
                <w:rFonts w:ascii="Verdana" w:hAnsi="Verdana"/>
                <w:sz w:val="20"/>
                <w:szCs w:val="20"/>
              </w:rPr>
              <w:t>geostatystycznych</w:t>
            </w:r>
            <w:proofErr w:type="spellEnd"/>
            <w:r w:rsidRPr="00DE1EBF">
              <w:rPr>
                <w:rFonts w:ascii="Verdana" w:hAnsi="Verdana"/>
                <w:sz w:val="20"/>
                <w:szCs w:val="20"/>
              </w:rPr>
              <w:t xml:space="preserve">, graficznych: </w:t>
            </w:r>
            <w:proofErr w:type="spellStart"/>
            <w:r w:rsidRPr="00DE1EBF">
              <w:rPr>
                <w:rFonts w:ascii="Verdana" w:hAnsi="Verdana"/>
                <w:sz w:val="20"/>
                <w:szCs w:val="20"/>
              </w:rPr>
              <w:t>Surfer</w:t>
            </w:r>
            <w:proofErr w:type="spellEnd"/>
            <w:r w:rsidRPr="00DE1EBF">
              <w:rPr>
                <w:rFonts w:ascii="Verdana" w:hAnsi="Verdana"/>
                <w:sz w:val="20"/>
                <w:szCs w:val="20"/>
              </w:rPr>
              <w:t xml:space="preserve">, </w:t>
            </w:r>
            <w:proofErr w:type="spellStart"/>
            <w:r w:rsidRPr="00DE1EBF">
              <w:rPr>
                <w:rFonts w:ascii="Verdana" w:hAnsi="Verdana"/>
                <w:sz w:val="20"/>
                <w:szCs w:val="20"/>
              </w:rPr>
              <w:t>Grapher</w:t>
            </w:r>
            <w:proofErr w:type="spellEnd"/>
            <w:r w:rsidRPr="00DE1EBF">
              <w:rPr>
                <w:rFonts w:ascii="Verdana" w:hAnsi="Verdana"/>
                <w:sz w:val="20"/>
                <w:szCs w:val="20"/>
              </w:rPr>
              <w:t xml:space="preserve">, </w:t>
            </w:r>
            <w:proofErr w:type="spellStart"/>
            <w:r w:rsidRPr="00DE1EBF">
              <w:rPr>
                <w:rFonts w:ascii="Verdana" w:hAnsi="Verdana"/>
                <w:sz w:val="20"/>
                <w:szCs w:val="20"/>
              </w:rPr>
              <w:t>Geo-eas</w:t>
            </w:r>
            <w:proofErr w:type="spellEnd"/>
            <w:r w:rsidRPr="00DE1EBF">
              <w:rPr>
                <w:rFonts w:ascii="Verdana" w:hAnsi="Verdana"/>
                <w:sz w:val="20"/>
                <w:szCs w:val="20"/>
              </w:rPr>
              <w:t xml:space="preserve">, </w:t>
            </w:r>
            <w:proofErr w:type="spellStart"/>
            <w:r w:rsidRPr="00DE1EBF">
              <w:rPr>
                <w:rFonts w:ascii="Verdana" w:hAnsi="Verdana"/>
                <w:sz w:val="20"/>
                <w:szCs w:val="20"/>
              </w:rPr>
              <w:t>Vario</w:t>
            </w:r>
            <w:proofErr w:type="spellEnd"/>
            <w:r w:rsidRPr="00DE1EBF">
              <w:rPr>
                <w:rFonts w:ascii="Verdana" w:hAnsi="Verdana"/>
                <w:sz w:val="20"/>
                <w:szCs w:val="20"/>
              </w:rPr>
              <w:t xml:space="preserve"> itp.; obliczenia zasobów złóż kopalin różnymi metodami: zajęcia praktyczne, metoda trójkątów, czworokątów, wieloboków </w:t>
            </w:r>
            <w:proofErr w:type="spellStart"/>
            <w:r w:rsidRPr="00DE1EBF">
              <w:rPr>
                <w:rFonts w:ascii="Verdana" w:hAnsi="Verdana"/>
                <w:sz w:val="20"/>
                <w:szCs w:val="20"/>
              </w:rPr>
              <w:t>Bołdyriewa</w:t>
            </w:r>
            <w:proofErr w:type="spellEnd"/>
            <w:r w:rsidRPr="00DE1EBF">
              <w:rPr>
                <w:rFonts w:ascii="Verdana" w:hAnsi="Verdana"/>
                <w:sz w:val="20"/>
                <w:szCs w:val="20"/>
              </w:rPr>
              <w:t>, przekrojów geologicznych (metoda blokowa i liniowa), metoda Trembeckiego, metoda spadku wydajności złoża, izolinii, średniej arytmetycznej, bloków geologicznych, bloków eksploatacyjnych, itp.; sporządzanie wniosku koncesyjnego na eksploatację złóż kopalin: zajęcia praktyczne, wykorzystanie umiejętności nabytych w pierwszej części ćwiczeń; sporządzanie projektu badań geologiczno-poszukiwawczych: zajęcia praktyczne, wykorzystanie umiejętności nabytych w pierwszej części ćwiczeń; sporządzanie projektu badań geologiczno-rozpoznawczych: zajęcia praktyczne, wykorzystanie umiejętności nabytych w pierwszej części ćwiczeń; sporządzanie dokumentacji geologicznej złóż kopalin stałych: zajęcia praktyczne, wykorzystanie umiejętności nabytych w pierwszej części ćwiczeń</w:t>
            </w:r>
          </w:p>
        </w:tc>
      </w:tr>
      <w:tr w:rsidR="002631D7" w:rsidRPr="00DE1EBF"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xml:space="preserve">Zakładane efekty uczenia się </w:t>
            </w:r>
          </w:p>
          <w:p w:rsidR="00C802D1" w:rsidRDefault="00C802D1"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W_1 Zna podstawową terminologię z zakresu poszukiwania, rozpoznawania i oceny ekonomicznej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W_2 Posiada wiedzę z zakresu metod poszukiwania i rozpoznawania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W_3 Zna podstawowe kryteria bilansowości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U_1 Potrafi odróżniać stadia prac poszukiwawczych i rozpoznawczych i zaplanować prace geologiczno-rozpoznawcze</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U_2 Umie powiązać sposoby rozpoznawania do typów złóż</w:t>
            </w:r>
          </w:p>
          <w:p w:rsidR="00DE1EBF" w:rsidRPr="00DE1EBF" w:rsidRDefault="00DE1EBF" w:rsidP="002631D7">
            <w:pPr>
              <w:spacing w:after="0"/>
              <w:rPr>
                <w:rFonts w:ascii="Verdana" w:hAnsi="Verdana"/>
                <w:sz w:val="20"/>
                <w:szCs w:val="20"/>
              </w:rPr>
            </w:pPr>
          </w:p>
          <w:p w:rsidR="002631D7" w:rsidRDefault="002631D7" w:rsidP="002631D7">
            <w:pPr>
              <w:spacing w:after="0"/>
              <w:rPr>
                <w:rFonts w:ascii="Verdana" w:hAnsi="Verdana"/>
                <w:sz w:val="20"/>
                <w:szCs w:val="20"/>
              </w:rPr>
            </w:pPr>
            <w:r w:rsidRPr="00DE1EBF">
              <w:rPr>
                <w:rFonts w:ascii="Verdana" w:hAnsi="Verdana"/>
                <w:sz w:val="20"/>
                <w:szCs w:val="20"/>
              </w:rPr>
              <w:t>U_3 Potrafi sporządzić projekt prac geologiczno-poszukiwawczych i geologiczno-rozpoznawczych</w:t>
            </w:r>
          </w:p>
          <w:p w:rsidR="00DE1EBF" w:rsidRPr="00DE1EBF" w:rsidRDefault="00DE1EBF" w:rsidP="002631D7">
            <w:pPr>
              <w:spacing w:after="0"/>
              <w:rPr>
                <w:rFonts w:ascii="Verdana" w:hAnsi="Verdana"/>
                <w:sz w:val="20"/>
                <w:szCs w:val="20"/>
              </w:rPr>
            </w:pPr>
          </w:p>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U_4 Potrafi sporządzić dokumentację z przeprowadzonych prac w określonej kategorii.</w:t>
            </w:r>
          </w:p>
          <w:p w:rsidR="002631D7" w:rsidRPr="00DE1EBF" w:rsidRDefault="002631D7" w:rsidP="002631D7">
            <w:pPr>
              <w:spacing w:after="0" w:line="240" w:lineRule="auto"/>
              <w:rPr>
                <w:rFonts w:ascii="Verdana" w:hAnsi="Verdana"/>
                <w:sz w:val="20"/>
                <w:szCs w:val="20"/>
              </w:rPr>
            </w:pPr>
          </w:p>
        </w:tc>
        <w:tc>
          <w:tcPr>
            <w:tcW w:w="4641"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tabs>
                <w:tab w:val="left" w:pos="3024"/>
              </w:tabs>
              <w:spacing w:after="0" w:line="240" w:lineRule="auto"/>
              <w:rPr>
                <w:rFonts w:ascii="Verdana" w:hAnsi="Verdana"/>
                <w:sz w:val="20"/>
                <w:szCs w:val="20"/>
              </w:rPr>
            </w:pPr>
            <w:r w:rsidRPr="00DE1EBF">
              <w:rPr>
                <w:rFonts w:ascii="Verdana" w:hAnsi="Verdana"/>
                <w:sz w:val="20"/>
                <w:szCs w:val="20"/>
              </w:rPr>
              <w:lastRenderedPageBreak/>
              <w:t xml:space="preserve">Symbole odpowiednich kierunkowych efektów uczenia się, </w:t>
            </w:r>
            <w:r w:rsidRPr="00DE1EBF">
              <w:rPr>
                <w:rFonts w:ascii="Verdana" w:hAnsi="Verdana"/>
                <w:i/>
                <w:sz w:val="20"/>
                <w:szCs w:val="20"/>
              </w:rPr>
              <w:t xml:space="preserve">np.: </w:t>
            </w:r>
          </w:p>
          <w:p w:rsidR="00C802D1" w:rsidRDefault="00C802D1"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K1_W04, K1_W06, InżK_W04, InżK_W05</w:t>
            </w:r>
          </w:p>
          <w:p w:rsidR="00DE1EBF" w:rsidRDefault="00DE1EBF"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InżK_W04, InżK_W05</w:t>
            </w:r>
          </w:p>
          <w:p w:rsidR="002631D7" w:rsidRDefault="002631D7" w:rsidP="002631D7">
            <w:pPr>
              <w:spacing w:after="0"/>
              <w:rPr>
                <w:rFonts w:ascii="Verdana" w:hAnsi="Verdana"/>
                <w:bCs/>
                <w:sz w:val="20"/>
                <w:szCs w:val="20"/>
              </w:rPr>
            </w:pPr>
          </w:p>
          <w:p w:rsidR="00DE1EBF" w:rsidRP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InżK_W05</w:t>
            </w:r>
          </w:p>
          <w:p w:rsidR="002631D7" w:rsidRPr="00DE1EBF" w:rsidRDefault="002631D7"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InżK_U03, InżK_U04, InżK_U05, InżK_U06</w:t>
            </w:r>
          </w:p>
          <w:p w:rsidR="002631D7" w:rsidRPr="00DE1EBF" w:rsidRDefault="002631D7"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C802D1" w:rsidRDefault="00C802D1"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InżK_U03, InżK_U04, InżK_U05, InżK_U06</w:t>
            </w:r>
          </w:p>
          <w:p w:rsidR="002631D7" w:rsidRPr="00DE1EBF" w:rsidRDefault="002631D7"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DE1EBF" w:rsidRDefault="00DE1EBF" w:rsidP="002631D7">
            <w:pPr>
              <w:spacing w:after="0"/>
              <w:rPr>
                <w:rFonts w:ascii="Verdana" w:hAnsi="Verdana"/>
                <w:bCs/>
                <w:sz w:val="20"/>
                <w:szCs w:val="20"/>
              </w:rPr>
            </w:pPr>
          </w:p>
          <w:p w:rsidR="002631D7" w:rsidRPr="00DE1EBF" w:rsidRDefault="002631D7" w:rsidP="002631D7">
            <w:pPr>
              <w:spacing w:after="0"/>
              <w:rPr>
                <w:rFonts w:ascii="Verdana" w:hAnsi="Verdana"/>
                <w:bCs/>
                <w:sz w:val="20"/>
                <w:szCs w:val="20"/>
              </w:rPr>
            </w:pPr>
            <w:r w:rsidRPr="00DE1EBF">
              <w:rPr>
                <w:rFonts w:ascii="Verdana" w:hAnsi="Verdana"/>
                <w:bCs/>
                <w:sz w:val="20"/>
                <w:szCs w:val="20"/>
              </w:rPr>
              <w:t>InżK_U06, InżK_U07, InżK_U08, InżK_U09</w:t>
            </w:r>
          </w:p>
          <w:p w:rsidR="002631D7" w:rsidRPr="00DE1EBF" w:rsidRDefault="002631D7" w:rsidP="002631D7">
            <w:pPr>
              <w:spacing w:after="0"/>
              <w:rPr>
                <w:rFonts w:ascii="Verdana" w:hAnsi="Verdana"/>
                <w:bCs/>
                <w:sz w:val="20"/>
                <w:szCs w:val="20"/>
              </w:rPr>
            </w:pPr>
          </w:p>
          <w:p w:rsidR="00DE1EBF" w:rsidRDefault="00DE1EBF" w:rsidP="002631D7">
            <w:pPr>
              <w:spacing w:after="0" w:line="240" w:lineRule="auto"/>
              <w:rPr>
                <w:rFonts w:ascii="Verdana" w:hAnsi="Verdana"/>
                <w:bCs/>
                <w:sz w:val="20"/>
                <w:szCs w:val="20"/>
              </w:rPr>
            </w:pPr>
          </w:p>
          <w:p w:rsidR="00DE1EBF" w:rsidRDefault="00DE1EBF" w:rsidP="002631D7">
            <w:pPr>
              <w:spacing w:after="0" w:line="240" w:lineRule="auto"/>
              <w:rPr>
                <w:rFonts w:ascii="Verdana" w:hAnsi="Verdana"/>
                <w:bCs/>
                <w:sz w:val="20"/>
                <w:szCs w:val="20"/>
              </w:rPr>
            </w:pPr>
          </w:p>
          <w:p w:rsidR="002631D7" w:rsidRPr="00DE1EBF" w:rsidRDefault="002631D7" w:rsidP="002631D7">
            <w:pPr>
              <w:spacing w:after="0" w:line="240" w:lineRule="auto"/>
              <w:rPr>
                <w:rFonts w:ascii="Verdana" w:hAnsi="Verdana"/>
                <w:sz w:val="20"/>
                <w:szCs w:val="20"/>
              </w:rPr>
            </w:pPr>
            <w:r w:rsidRPr="00DE1EBF">
              <w:rPr>
                <w:rFonts w:ascii="Verdana" w:hAnsi="Verdana"/>
                <w:bCs/>
                <w:sz w:val="20"/>
                <w:szCs w:val="20"/>
              </w:rPr>
              <w:t>InżK_U06, InżK_U07, InżK_U08, InżK_U09</w:t>
            </w:r>
          </w:p>
          <w:p w:rsidR="002631D7" w:rsidRPr="00DE1EBF" w:rsidRDefault="002631D7" w:rsidP="002631D7">
            <w:pPr>
              <w:spacing w:after="0" w:line="240" w:lineRule="auto"/>
              <w:rPr>
                <w:rFonts w:ascii="Verdana" w:hAnsi="Verdana"/>
                <w:sz w:val="20"/>
                <w:szCs w:val="20"/>
              </w:rPr>
            </w:pPr>
          </w:p>
        </w:tc>
      </w:tr>
      <w:tr w:rsidR="002631D7" w:rsidRPr="00DE1EBF"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0" w:line="240" w:lineRule="auto"/>
              <w:rPr>
                <w:rFonts w:ascii="Verdana" w:hAnsi="Verdana"/>
                <w:i/>
                <w:sz w:val="20"/>
                <w:szCs w:val="20"/>
              </w:rPr>
            </w:pPr>
            <w:r w:rsidRPr="00DE1EBF">
              <w:rPr>
                <w:rFonts w:ascii="Verdana" w:hAnsi="Verdana"/>
                <w:sz w:val="20"/>
                <w:szCs w:val="20"/>
              </w:rPr>
              <w:t xml:space="preserve">Literatura obowiązkowa i zalecana </w:t>
            </w:r>
            <w:r w:rsidRPr="00DE1EBF">
              <w:rPr>
                <w:rFonts w:ascii="Verdana" w:hAnsi="Verdana"/>
                <w:i/>
                <w:sz w:val="20"/>
                <w:szCs w:val="20"/>
              </w:rPr>
              <w:t>(źródła, opracowania, podręczniki, itp.)</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Literatura obowiązkowa:</w:t>
            </w:r>
          </w:p>
          <w:p w:rsidR="002631D7" w:rsidRPr="00DE1EBF" w:rsidRDefault="002631D7" w:rsidP="00DE1EBF">
            <w:pPr>
              <w:spacing w:after="0" w:line="240" w:lineRule="auto"/>
              <w:rPr>
                <w:rFonts w:ascii="Verdana" w:hAnsi="Verdana"/>
                <w:sz w:val="20"/>
                <w:szCs w:val="20"/>
              </w:rPr>
            </w:pPr>
            <w:proofErr w:type="spellStart"/>
            <w:r w:rsidRPr="00DE1EBF">
              <w:rPr>
                <w:rFonts w:ascii="Verdana" w:hAnsi="Verdana"/>
                <w:sz w:val="20"/>
                <w:szCs w:val="20"/>
              </w:rPr>
              <w:t>Bakirow</w:t>
            </w:r>
            <w:proofErr w:type="spellEnd"/>
            <w:r w:rsidRPr="00DE1EBF">
              <w:rPr>
                <w:rFonts w:ascii="Verdana" w:hAnsi="Verdana"/>
                <w:sz w:val="20"/>
                <w:szCs w:val="20"/>
              </w:rPr>
              <w:t xml:space="preserve"> A.A. (1973). Poszukiwanie i rozpoznawanie złóż ropy naftowej i gazu ziemnego. Wyd. Geol.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Nieć M. 2012. Metodyka dokumentowania złóż kopalin stałych. Część IV. Szacowanie zasobów. Kraków.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Nieć M. 2012. Metodyka dokumentowania złóż kopalin stałych. Część II. Kartowanie geologiczne. Kraków.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 xml:space="preserve">Nieć M. 2012. Metodyka dokumentowania złóż kopalin stałych. Część I. Poszukiwanie i rozpoznawanie złóż. Planowanie i organizacja prac geologicznych. Kraków. </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Rozporządzenie Ministra Środowiska z dnia 1 lipca 2015 r. w sprawie dokumentacji geologicznej złoża kopaliny, z wyłączeniem złoża węglowodorów. Warszawa, dnia 15 lipca 2015 r.</w:t>
            </w:r>
          </w:p>
          <w:p w:rsidR="002631D7" w:rsidRPr="00DE1EBF" w:rsidRDefault="002631D7" w:rsidP="00C802D1">
            <w:pPr>
              <w:spacing w:after="0" w:line="240" w:lineRule="auto"/>
              <w:jc w:val="both"/>
              <w:rPr>
                <w:rFonts w:ascii="Verdana" w:hAnsi="Verdana"/>
                <w:sz w:val="20"/>
                <w:szCs w:val="20"/>
              </w:rPr>
            </w:pPr>
            <w:r w:rsidRPr="00DE1EBF">
              <w:rPr>
                <w:rFonts w:ascii="Verdana" w:hAnsi="Verdana"/>
                <w:bCs/>
                <w:sz w:val="20"/>
                <w:szCs w:val="20"/>
              </w:rPr>
              <w:t>Rozporządzenie Ministra Środowiska z dnia 1 lipca 2015 r. w sprawie dokumentacji geologiczno-inwestycyjnej złoża węglowodorów. Warszawa, dnia 15 lipca 2015 r.</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Literatura zalecana:</w:t>
            </w:r>
          </w:p>
          <w:p w:rsidR="002631D7" w:rsidRPr="00DE1EBF" w:rsidRDefault="002631D7" w:rsidP="00DE1EBF">
            <w:pPr>
              <w:widowControl w:val="0"/>
              <w:spacing w:after="0" w:line="240" w:lineRule="auto"/>
              <w:rPr>
                <w:rFonts w:ascii="Verdana" w:hAnsi="Verdana"/>
                <w:sz w:val="20"/>
                <w:szCs w:val="20"/>
              </w:rPr>
            </w:pPr>
            <w:r w:rsidRPr="00DE1EBF">
              <w:rPr>
                <w:rFonts w:ascii="Verdana" w:hAnsi="Verdana"/>
                <w:sz w:val="20"/>
                <w:szCs w:val="20"/>
              </w:rPr>
              <w:t>Czasopisma: Nafta, Technika poszukiwań, Górnictwo odkrywkowe</w:t>
            </w:r>
          </w:p>
          <w:p w:rsidR="002631D7" w:rsidRPr="00DE1EBF" w:rsidRDefault="002631D7" w:rsidP="00DE1EBF">
            <w:pPr>
              <w:widowControl w:val="0"/>
              <w:spacing w:after="0" w:line="240" w:lineRule="auto"/>
              <w:rPr>
                <w:rFonts w:ascii="Verdana" w:hAnsi="Verdana"/>
                <w:sz w:val="20"/>
                <w:szCs w:val="20"/>
              </w:rPr>
            </w:pPr>
            <w:r w:rsidRPr="00DE1EBF">
              <w:rPr>
                <w:rFonts w:ascii="Verdana" w:hAnsi="Verdana"/>
                <w:sz w:val="20"/>
                <w:szCs w:val="20"/>
              </w:rPr>
              <w:t xml:space="preserve">Bolewski A., Gruszczyk H. (1989) - Geologia gospodarcza. Wyd. Geol. Warszawa. </w:t>
            </w:r>
          </w:p>
          <w:p w:rsidR="002631D7" w:rsidRPr="00DE1EBF" w:rsidRDefault="002631D7" w:rsidP="00DE1EBF">
            <w:pPr>
              <w:pStyle w:val="NormalnyWeb"/>
              <w:spacing w:before="0" w:beforeAutospacing="0" w:after="0" w:afterAutospacing="0"/>
              <w:rPr>
                <w:rFonts w:ascii="Verdana" w:hAnsi="Verdana"/>
                <w:sz w:val="20"/>
                <w:szCs w:val="20"/>
              </w:rPr>
            </w:pPr>
            <w:r w:rsidRPr="00DE1EBF">
              <w:rPr>
                <w:rFonts w:ascii="Verdana" w:hAnsi="Verdana"/>
                <w:sz w:val="20"/>
                <w:szCs w:val="20"/>
              </w:rPr>
              <w:t xml:space="preserve">Bolewski A., Ney R., </w:t>
            </w:r>
            <w:proofErr w:type="spellStart"/>
            <w:r w:rsidRPr="00DE1EBF">
              <w:rPr>
                <w:rFonts w:ascii="Verdana" w:hAnsi="Verdana"/>
                <w:sz w:val="20"/>
                <w:szCs w:val="20"/>
              </w:rPr>
              <w:t>Smakowski</w:t>
            </w:r>
            <w:proofErr w:type="spellEnd"/>
            <w:r w:rsidRPr="00DE1EBF">
              <w:rPr>
                <w:rFonts w:ascii="Verdana" w:hAnsi="Verdana"/>
                <w:sz w:val="20"/>
                <w:szCs w:val="20"/>
              </w:rPr>
              <w:t xml:space="preserve"> T. (red) 1993: Bilans gospodarki surowcami mineralnymi w Polsce na tle gospodarki światowej. </w:t>
            </w:r>
            <w:proofErr w:type="spellStart"/>
            <w:r w:rsidRPr="00DE1EBF">
              <w:rPr>
                <w:rFonts w:ascii="Verdana" w:hAnsi="Verdana"/>
                <w:sz w:val="20"/>
                <w:szCs w:val="20"/>
              </w:rPr>
              <w:t>CPPGSMiE</w:t>
            </w:r>
            <w:proofErr w:type="spellEnd"/>
            <w:r w:rsidRPr="00DE1EBF">
              <w:rPr>
                <w:rFonts w:ascii="Verdana" w:hAnsi="Verdana"/>
                <w:sz w:val="20"/>
                <w:szCs w:val="20"/>
              </w:rPr>
              <w:t xml:space="preserve"> PAN Kraków, </w:t>
            </w:r>
            <w:proofErr w:type="spellStart"/>
            <w:r w:rsidRPr="00DE1EBF">
              <w:rPr>
                <w:rFonts w:ascii="Verdana" w:hAnsi="Verdana"/>
                <w:sz w:val="20"/>
                <w:szCs w:val="20"/>
              </w:rPr>
              <w:t>MOŚZNiL</w:t>
            </w:r>
            <w:proofErr w:type="spellEnd"/>
            <w:r w:rsidRPr="00DE1EBF">
              <w:rPr>
                <w:rFonts w:ascii="Verdana" w:hAnsi="Verdana"/>
                <w:sz w:val="20"/>
                <w:szCs w:val="20"/>
              </w:rPr>
              <w:t xml:space="preserve">, </w:t>
            </w:r>
            <w:proofErr w:type="spellStart"/>
            <w:r w:rsidRPr="00DE1EBF">
              <w:rPr>
                <w:rFonts w:ascii="Verdana" w:hAnsi="Verdana"/>
                <w:sz w:val="20"/>
                <w:szCs w:val="20"/>
              </w:rPr>
              <w:t>MPiH</w:t>
            </w:r>
            <w:proofErr w:type="spellEnd"/>
            <w:r w:rsidRPr="00DE1EBF">
              <w:rPr>
                <w:rFonts w:ascii="Verdana" w:hAnsi="Verdana"/>
                <w:sz w:val="20"/>
                <w:szCs w:val="20"/>
              </w:rPr>
              <w:t>.</w:t>
            </w:r>
          </w:p>
          <w:p w:rsidR="002631D7" w:rsidRPr="00DE1EBF" w:rsidRDefault="002631D7" w:rsidP="00DE1EBF">
            <w:pPr>
              <w:pStyle w:val="NormalnyWeb"/>
              <w:spacing w:before="0" w:beforeAutospacing="0" w:after="0" w:afterAutospacing="0"/>
              <w:rPr>
                <w:rFonts w:ascii="Verdana" w:hAnsi="Verdana"/>
                <w:sz w:val="20"/>
                <w:szCs w:val="20"/>
              </w:rPr>
            </w:pPr>
            <w:proofErr w:type="spellStart"/>
            <w:r w:rsidRPr="00DE1EBF">
              <w:rPr>
                <w:rFonts w:ascii="Verdana" w:hAnsi="Verdana"/>
                <w:sz w:val="20"/>
                <w:szCs w:val="20"/>
              </w:rPr>
              <w:t>Cabała</w:t>
            </w:r>
            <w:proofErr w:type="spellEnd"/>
            <w:r w:rsidRPr="00DE1EBF">
              <w:rPr>
                <w:rFonts w:ascii="Verdana" w:hAnsi="Verdana"/>
                <w:sz w:val="20"/>
                <w:szCs w:val="20"/>
              </w:rPr>
              <w:t xml:space="preserve"> J., 1998</w:t>
            </w:r>
            <w:r w:rsidRPr="00DE1EBF">
              <w:rPr>
                <w:rStyle w:val="HTML-definicja"/>
                <w:rFonts w:ascii="Verdana" w:hAnsi="Verdana"/>
                <w:i w:val="0"/>
                <w:iCs w:val="0"/>
                <w:sz w:val="20"/>
                <w:szCs w:val="20"/>
              </w:rPr>
              <w:t xml:space="preserve"> Uwagi o zmienności niektórych parametrów rud Zn-Pb występujących w perspektywicznych obszarach złożowych rejonu olkuskiego. W: Wykorzystanie zasobów złóż kopalin użytecznych pt. Wpływ zmian modelu gospodarczego na gospodarkę zasobami złóż nr 33. PAN, </w:t>
            </w:r>
            <w:proofErr w:type="spellStart"/>
            <w:r w:rsidRPr="00DE1EBF">
              <w:rPr>
                <w:rStyle w:val="HTML-definicja"/>
                <w:rFonts w:ascii="Verdana" w:hAnsi="Verdana"/>
                <w:i w:val="0"/>
                <w:iCs w:val="0"/>
                <w:sz w:val="20"/>
                <w:szCs w:val="20"/>
              </w:rPr>
              <w:t>MOŚZNiL</w:t>
            </w:r>
            <w:proofErr w:type="spellEnd"/>
            <w:r w:rsidRPr="00DE1EBF">
              <w:rPr>
                <w:rStyle w:val="HTML-definicja"/>
                <w:rFonts w:ascii="Verdana" w:hAnsi="Verdana"/>
                <w:i w:val="0"/>
                <w:iCs w:val="0"/>
                <w:sz w:val="20"/>
                <w:szCs w:val="20"/>
              </w:rPr>
              <w:t>, AGH. Kraków. s. 181-188.</w:t>
            </w:r>
          </w:p>
          <w:p w:rsidR="002631D7" w:rsidRPr="00DE1EBF" w:rsidRDefault="002631D7" w:rsidP="00DE1EBF">
            <w:pPr>
              <w:pStyle w:val="NormalnyWeb"/>
              <w:spacing w:before="0" w:beforeAutospacing="0" w:after="0" w:afterAutospacing="0"/>
              <w:rPr>
                <w:rFonts w:ascii="Verdana" w:hAnsi="Verdana"/>
                <w:sz w:val="20"/>
                <w:szCs w:val="20"/>
              </w:rPr>
            </w:pPr>
            <w:proofErr w:type="spellStart"/>
            <w:r w:rsidRPr="00DE1EBF">
              <w:rPr>
                <w:rFonts w:ascii="Verdana" w:hAnsi="Verdana"/>
                <w:sz w:val="20"/>
                <w:szCs w:val="20"/>
              </w:rPr>
              <w:t>Cabała</w:t>
            </w:r>
            <w:proofErr w:type="spellEnd"/>
            <w:r w:rsidRPr="00DE1EBF">
              <w:rPr>
                <w:rFonts w:ascii="Verdana" w:hAnsi="Verdana"/>
                <w:sz w:val="20"/>
                <w:szCs w:val="20"/>
              </w:rPr>
              <w:t xml:space="preserve"> J. </w:t>
            </w:r>
            <w:proofErr w:type="spellStart"/>
            <w:r w:rsidRPr="00DE1EBF">
              <w:rPr>
                <w:rFonts w:ascii="Verdana" w:hAnsi="Verdana"/>
                <w:sz w:val="20"/>
                <w:szCs w:val="20"/>
              </w:rPr>
              <w:t>Konstantynowicz</w:t>
            </w:r>
            <w:proofErr w:type="spellEnd"/>
            <w:r w:rsidRPr="00DE1EBF">
              <w:rPr>
                <w:rFonts w:ascii="Verdana" w:hAnsi="Verdana"/>
                <w:sz w:val="20"/>
                <w:szCs w:val="20"/>
              </w:rPr>
              <w:t xml:space="preserve"> E.,1999: </w:t>
            </w:r>
            <w:r w:rsidRPr="00DE1EBF">
              <w:rPr>
                <w:rStyle w:val="Uwydatnienie"/>
                <w:rFonts w:ascii="Verdana" w:hAnsi="Verdana"/>
                <w:i w:val="0"/>
                <w:iCs w:val="0"/>
                <w:sz w:val="20"/>
                <w:szCs w:val="20"/>
              </w:rPr>
              <w:t>Charakterystyka śląsko-krakowskich złóż cynku i ołowiu oraz perspektywy eksploatacji tych rud. W: "Perspektywy geologii złożowej i ekonomicznej w Polsce: Prace Naukowe UŚ nr 1809 s. 76-98.</w:t>
            </w:r>
          </w:p>
          <w:p w:rsidR="002631D7" w:rsidRPr="00DE1EBF" w:rsidRDefault="002631D7" w:rsidP="00DE1EBF">
            <w:pPr>
              <w:spacing w:after="0" w:line="240" w:lineRule="auto"/>
              <w:rPr>
                <w:rFonts w:ascii="Verdana" w:hAnsi="Verdana"/>
                <w:sz w:val="20"/>
                <w:szCs w:val="20"/>
              </w:rPr>
            </w:pPr>
            <w:r w:rsidRPr="00DE1EBF">
              <w:rPr>
                <w:rFonts w:ascii="Verdana" w:hAnsi="Verdana"/>
                <w:sz w:val="20"/>
                <w:szCs w:val="20"/>
                <w:lang w:val="en-US"/>
              </w:rPr>
              <w:t>Cabala J., 2000: Prospects for Zn-</w:t>
            </w:r>
            <w:proofErr w:type="spellStart"/>
            <w:r w:rsidRPr="00DE1EBF">
              <w:rPr>
                <w:rFonts w:ascii="Verdana" w:hAnsi="Verdana"/>
                <w:sz w:val="20"/>
                <w:szCs w:val="20"/>
                <w:lang w:val="en-US"/>
              </w:rPr>
              <w:t>Pb</w:t>
            </w:r>
            <w:proofErr w:type="spellEnd"/>
            <w:r w:rsidRPr="00DE1EBF">
              <w:rPr>
                <w:rFonts w:ascii="Verdana" w:hAnsi="Verdana"/>
                <w:sz w:val="20"/>
                <w:szCs w:val="20"/>
                <w:lang w:val="en-US"/>
              </w:rPr>
              <w:t xml:space="preserve"> ore mining in Poland with regard to ore quality in discovered deposits. </w:t>
            </w:r>
            <w:r w:rsidRPr="00DE1EBF">
              <w:rPr>
                <w:rFonts w:ascii="Verdana" w:hAnsi="Verdana"/>
                <w:sz w:val="20"/>
                <w:szCs w:val="20"/>
              </w:rPr>
              <w:t xml:space="preserve">In: </w:t>
            </w:r>
            <w:proofErr w:type="spellStart"/>
            <w:r w:rsidRPr="00DE1EBF">
              <w:rPr>
                <w:rFonts w:ascii="Verdana" w:hAnsi="Verdana"/>
                <w:sz w:val="20"/>
                <w:szCs w:val="20"/>
              </w:rPr>
              <w:t>Mine</w:t>
            </w:r>
            <w:proofErr w:type="spellEnd"/>
            <w:r w:rsidRPr="00DE1EBF">
              <w:rPr>
                <w:rFonts w:ascii="Verdana" w:hAnsi="Verdana"/>
                <w:sz w:val="20"/>
                <w:szCs w:val="20"/>
              </w:rPr>
              <w:t xml:space="preserve"> </w:t>
            </w:r>
            <w:proofErr w:type="spellStart"/>
            <w:r w:rsidRPr="00DE1EBF">
              <w:rPr>
                <w:rFonts w:ascii="Verdana" w:hAnsi="Verdana"/>
                <w:sz w:val="20"/>
                <w:szCs w:val="20"/>
              </w:rPr>
              <w:t>Planing</w:t>
            </w:r>
            <w:proofErr w:type="spellEnd"/>
            <w:r w:rsidRPr="00DE1EBF">
              <w:rPr>
                <w:rFonts w:ascii="Verdana" w:hAnsi="Verdana"/>
                <w:sz w:val="20"/>
                <w:szCs w:val="20"/>
              </w:rPr>
              <w:t xml:space="preserve"> and </w:t>
            </w:r>
            <w:proofErr w:type="spellStart"/>
            <w:r w:rsidRPr="00DE1EBF">
              <w:rPr>
                <w:rFonts w:ascii="Verdana" w:hAnsi="Verdana"/>
                <w:sz w:val="20"/>
                <w:szCs w:val="20"/>
              </w:rPr>
              <w:t>Equipment</w:t>
            </w:r>
            <w:proofErr w:type="spellEnd"/>
            <w:r w:rsidRPr="00DE1EBF">
              <w:rPr>
                <w:rFonts w:ascii="Verdana" w:hAnsi="Verdana"/>
                <w:sz w:val="20"/>
                <w:szCs w:val="20"/>
              </w:rPr>
              <w:t xml:space="preserve"> </w:t>
            </w:r>
            <w:proofErr w:type="spellStart"/>
            <w:r w:rsidRPr="00DE1EBF">
              <w:rPr>
                <w:rFonts w:ascii="Verdana" w:hAnsi="Verdana"/>
                <w:sz w:val="20"/>
                <w:szCs w:val="20"/>
              </w:rPr>
              <w:t>Selection</w:t>
            </w:r>
            <w:proofErr w:type="spellEnd"/>
            <w:r w:rsidRPr="00DE1EBF">
              <w:rPr>
                <w:rFonts w:ascii="Verdana" w:hAnsi="Verdana"/>
                <w:sz w:val="20"/>
                <w:szCs w:val="20"/>
              </w:rPr>
              <w:t xml:space="preserve"> 2000. </w:t>
            </w:r>
            <w:proofErr w:type="spellStart"/>
            <w:r w:rsidRPr="00DE1EBF">
              <w:rPr>
                <w:rFonts w:ascii="Verdana" w:hAnsi="Verdana"/>
                <w:sz w:val="20"/>
                <w:szCs w:val="20"/>
              </w:rPr>
              <w:t>Balkema</w:t>
            </w:r>
            <w:proofErr w:type="spellEnd"/>
            <w:r w:rsidRPr="00DE1EBF">
              <w:rPr>
                <w:rFonts w:ascii="Verdana" w:hAnsi="Verdana"/>
                <w:sz w:val="20"/>
                <w:szCs w:val="20"/>
              </w:rPr>
              <w:t>  p 177-182</w:t>
            </w:r>
          </w:p>
        </w:tc>
      </w:tr>
      <w:tr w:rsidR="002631D7" w:rsidRPr="00DE1EBF"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0" w:line="240" w:lineRule="auto"/>
              <w:rPr>
                <w:rFonts w:ascii="Verdana" w:hAnsi="Verdana"/>
                <w:sz w:val="20"/>
                <w:szCs w:val="20"/>
              </w:rPr>
            </w:pPr>
            <w:r w:rsidRPr="00DE1EBF">
              <w:rPr>
                <w:rFonts w:ascii="Verdana" w:hAnsi="Verdana"/>
                <w:sz w:val="20"/>
                <w:szCs w:val="20"/>
              </w:rPr>
              <w:t>Forma zaliczenia poszczególnych komponentów przedmiotu/modułu, sposób sprawdzenia osiągnięcia zamierzonych efektów kształcenia:</w:t>
            </w:r>
          </w:p>
          <w:p w:rsidR="00C802D1" w:rsidRPr="00C802D1" w:rsidRDefault="00C802D1" w:rsidP="00C802D1">
            <w:pPr>
              <w:spacing w:after="0"/>
              <w:rPr>
                <w:rFonts w:ascii="Verdana" w:hAnsi="Verdana"/>
                <w:sz w:val="20"/>
                <w:szCs w:val="20"/>
              </w:rPr>
            </w:pPr>
            <w:r>
              <w:rPr>
                <w:rFonts w:ascii="Verdana" w:hAnsi="Verdana"/>
                <w:sz w:val="20"/>
                <w:szCs w:val="20"/>
              </w:rPr>
              <w:t>- e</w:t>
            </w:r>
            <w:r w:rsidR="002631D7" w:rsidRPr="00DE1EBF">
              <w:rPr>
                <w:rFonts w:ascii="Verdana" w:hAnsi="Verdana"/>
                <w:sz w:val="20"/>
                <w:szCs w:val="20"/>
              </w:rPr>
              <w:t>gzamin pisemny</w:t>
            </w:r>
            <w:r>
              <w:rPr>
                <w:rFonts w:ascii="Verdana" w:hAnsi="Verdana"/>
                <w:sz w:val="20"/>
                <w:szCs w:val="20"/>
              </w:rPr>
              <w:t xml:space="preserve">: </w:t>
            </w:r>
            <w:r w:rsidRPr="00DE1EBF">
              <w:rPr>
                <w:rFonts w:ascii="Verdana" w:hAnsi="Verdana"/>
                <w:bCs/>
                <w:sz w:val="20"/>
                <w:szCs w:val="20"/>
              </w:rPr>
              <w:t>K1_W04, K1_W06, InżK_W04, InżK_W05</w:t>
            </w:r>
            <w:r>
              <w:rPr>
                <w:rFonts w:ascii="Verdana" w:hAnsi="Verdana"/>
                <w:bCs/>
                <w:sz w:val="20"/>
                <w:szCs w:val="20"/>
              </w:rPr>
              <w:t xml:space="preserve">, </w:t>
            </w:r>
            <w:r w:rsidRPr="00DE1EBF">
              <w:rPr>
                <w:rFonts w:ascii="Verdana" w:hAnsi="Verdana"/>
                <w:bCs/>
                <w:sz w:val="20"/>
                <w:szCs w:val="20"/>
              </w:rPr>
              <w:t>InżK_U03, InżK_U04, InżK_U05, InżK_U06</w:t>
            </w:r>
            <w:r>
              <w:rPr>
                <w:rFonts w:ascii="Verdana" w:hAnsi="Verdana"/>
                <w:bCs/>
                <w:sz w:val="20"/>
                <w:szCs w:val="20"/>
              </w:rPr>
              <w:t xml:space="preserve">, </w:t>
            </w:r>
            <w:r w:rsidRPr="00DE1EBF">
              <w:rPr>
                <w:rFonts w:ascii="Verdana" w:hAnsi="Verdana"/>
                <w:bCs/>
                <w:sz w:val="20"/>
                <w:szCs w:val="20"/>
              </w:rPr>
              <w:t>InżK_U07, InżK_U08, InżK_U09</w:t>
            </w:r>
          </w:p>
          <w:p w:rsidR="002631D7" w:rsidRPr="00DE1EBF" w:rsidRDefault="00C802D1" w:rsidP="00C802D1">
            <w:pPr>
              <w:spacing w:after="0" w:line="240" w:lineRule="auto"/>
              <w:rPr>
                <w:rFonts w:ascii="Verdana" w:hAnsi="Verdana"/>
                <w:sz w:val="20"/>
                <w:szCs w:val="20"/>
              </w:rPr>
            </w:pPr>
            <w:r>
              <w:rPr>
                <w:rFonts w:ascii="Verdana" w:hAnsi="Verdana"/>
                <w:bCs/>
                <w:sz w:val="20"/>
                <w:szCs w:val="20"/>
              </w:rPr>
              <w:t xml:space="preserve">- wykonywanie pisemnych sprawozdań z ćwiczeń: </w:t>
            </w:r>
            <w:r w:rsidRPr="00DE1EBF">
              <w:rPr>
                <w:rFonts w:ascii="Verdana" w:hAnsi="Verdana"/>
                <w:bCs/>
                <w:sz w:val="20"/>
                <w:szCs w:val="20"/>
              </w:rPr>
              <w:t>K1_W04, K1_W06, InżK_W04, InżK_W05</w:t>
            </w:r>
            <w:r>
              <w:rPr>
                <w:rFonts w:ascii="Verdana" w:hAnsi="Verdana"/>
                <w:bCs/>
                <w:sz w:val="20"/>
                <w:szCs w:val="20"/>
              </w:rPr>
              <w:t xml:space="preserve">, </w:t>
            </w:r>
            <w:r w:rsidRPr="00DE1EBF">
              <w:rPr>
                <w:rFonts w:ascii="Verdana" w:hAnsi="Verdana"/>
                <w:bCs/>
                <w:sz w:val="20"/>
                <w:szCs w:val="20"/>
              </w:rPr>
              <w:t>InżK_U03, InżK_U04, InżK_U05, InżK_U06</w:t>
            </w:r>
            <w:r>
              <w:rPr>
                <w:rFonts w:ascii="Verdana" w:hAnsi="Verdana"/>
                <w:bCs/>
                <w:sz w:val="20"/>
                <w:szCs w:val="20"/>
              </w:rPr>
              <w:t xml:space="preserve">, </w:t>
            </w:r>
            <w:r w:rsidRPr="00DE1EBF">
              <w:rPr>
                <w:rFonts w:ascii="Verdana" w:hAnsi="Verdana"/>
                <w:bCs/>
                <w:sz w:val="20"/>
                <w:szCs w:val="20"/>
              </w:rPr>
              <w:t>InżK_U07, InżK_U08, InżK_U09</w:t>
            </w:r>
          </w:p>
        </w:tc>
      </w:tr>
      <w:tr w:rsidR="002631D7" w:rsidRPr="00DE1EBF"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DE1EBF">
            <w:pPr>
              <w:spacing w:after="120" w:line="240" w:lineRule="auto"/>
              <w:rPr>
                <w:rFonts w:ascii="Verdana" w:hAnsi="Verdana"/>
                <w:sz w:val="20"/>
                <w:szCs w:val="20"/>
              </w:rPr>
            </w:pPr>
            <w:r w:rsidRPr="00DE1EBF">
              <w:rPr>
                <w:rFonts w:ascii="Verdana" w:hAnsi="Verdana"/>
                <w:sz w:val="20"/>
                <w:szCs w:val="20"/>
              </w:rPr>
              <w:t>Warunki i forma zaliczenia poszczególnych komponentów przedmiotu/modułu:</w:t>
            </w:r>
          </w:p>
          <w:p w:rsidR="002631D7" w:rsidRPr="00DE1EBF" w:rsidRDefault="002631D7" w:rsidP="002631D7">
            <w:pPr>
              <w:spacing w:after="0" w:line="240" w:lineRule="auto"/>
              <w:rPr>
                <w:rFonts w:ascii="Verdana" w:eastAsia="Times New Roman" w:hAnsi="Verdana"/>
                <w:sz w:val="20"/>
                <w:szCs w:val="20"/>
                <w:lang w:eastAsia="pl-PL"/>
              </w:rPr>
            </w:pPr>
            <w:r w:rsidRPr="00DE1EBF">
              <w:rPr>
                <w:rFonts w:ascii="Verdana" w:eastAsia="Times New Roman" w:hAnsi="Verdana"/>
                <w:sz w:val="20"/>
                <w:szCs w:val="20"/>
                <w:lang w:eastAsia="pl-PL"/>
              </w:rPr>
              <w:t xml:space="preserve"> - ciągła kontrola obecności i kontroli postępów w zakresie tematyki zajęć, </w:t>
            </w:r>
          </w:p>
          <w:p w:rsidR="00C802D1" w:rsidRPr="00DE1EBF" w:rsidRDefault="002631D7" w:rsidP="00C802D1">
            <w:pPr>
              <w:spacing w:after="0" w:line="240" w:lineRule="auto"/>
              <w:rPr>
                <w:rFonts w:ascii="Verdana" w:hAnsi="Verdana"/>
                <w:bCs/>
                <w:sz w:val="20"/>
                <w:szCs w:val="20"/>
              </w:rPr>
            </w:pPr>
            <w:r w:rsidRPr="00DE1EBF">
              <w:rPr>
                <w:rFonts w:ascii="Verdana" w:hAnsi="Verdana"/>
                <w:sz w:val="20"/>
                <w:szCs w:val="20"/>
              </w:rPr>
              <w:lastRenderedPageBreak/>
              <w:t xml:space="preserve"> </w:t>
            </w:r>
            <w:r w:rsidR="00C802D1">
              <w:rPr>
                <w:rFonts w:ascii="Verdana" w:hAnsi="Verdana"/>
                <w:sz w:val="20"/>
                <w:szCs w:val="20"/>
              </w:rPr>
              <w:t xml:space="preserve">- </w:t>
            </w:r>
            <w:r w:rsidR="00C802D1">
              <w:rPr>
                <w:rFonts w:ascii="Verdana" w:hAnsi="Verdana"/>
                <w:bCs/>
                <w:sz w:val="20"/>
                <w:szCs w:val="20"/>
              </w:rPr>
              <w:t>w</w:t>
            </w:r>
            <w:r w:rsidR="00C802D1" w:rsidRPr="00DE1EBF">
              <w:rPr>
                <w:rFonts w:ascii="Verdana" w:hAnsi="Verdana"/>
                <w:bCs/>
                <w:sz w:val="20"/>
                <w:szCs w:val="20"/>
              </w:rPr>
              <w:t>ykłady:</w:t>
            </w:r>
            <w:r w:rsidR="00C802D1">
              <w:rPr>
                <w:rFonts w:ascii="Verdana" w:hAnsi="Verdana"/>
                <w:bCs/>
                <w:sz w:val="20"/>
                <w:szCs w:val="20"/>
              </w:rPr>
              <w:t xml:space="preserve"> </w:t>
            </w:r>
            <w:r w:rsidR="00C802D1" w:rsidRPr="00DE1EBF">
              <w:rPr>
                <w:rFonts w:ascii="Verdana" w:hAnsi="Verdana"/>
                <w:sz w:val="20"/>
                <w:szCs w:val="20"/>
              </w:rPr>
              <w:t>Egzamin pisemny (test zamknięty i pytania ot</w:t>
            </w:r>
            <w:r w:rsidR="00C802D1">
              <w:rPr>
                <w:rFonts w:ascii="Verdana" w:hAnsi="Verdana"/>
                <w:sz w:val="20"/>
                <w:szCs w:val="20"/>
              </w:rPr>
              <w:t>warte) - po zaliczeniu ćwiczeń,</w:t>
            </w:r>
          </w:p>
          <w:p w:rsidR="00C802D1" w:rsidRPr="00C802D1" w:rsidRDefault="00C802D1" w:rsidP="00C802D1">
            <w:pPr>
              <w:spacing w:after="0" w:line="240" w:lineRule="auto"/>
              <w:rPr>
                <w:rFonts w:ascii="Verdana" w:hAnsi="Verdana"/>
                <w:bCs/>
                <w:sz w:val="20"/>
                <w:szCs w:val="20"/>
              </w:rPr>
            </w:pPr>
            <w:r>
              <w:rPr>
                <w:rFonts w:ascii="Verdana" w:hAnsi="Verdana"/>
                <w:bCs/>
                <w:sz w:val="20"/>
                <w:szCs w:val="20"/>
              </w:rPr>
              <w:t>- ć</w:t>
            </w:r>
            <w:r w:rsidRPr="00DE1EBF">
              <w:rPr>
                <w:rFonts w:ascii="Verdana" w:hAnsi="Verdana"/>
                <w:bCs/>
                <w:sz w:val="20"/>
                <w:szCs w:val="20"/>
              </w:rPr>
              <w:t>wiczenia laboratoryjne:</w:t>
            </w:r>
            <w:r>
              <w:rPr>
                <w:rFonts w:ascii="Verdana" w:hAnsi="Verdana"/>
                <w:bCs/>
                <w:sz w:val="20"/>
                <w:szCs w:val="20"/>
              </w:rPr>
              <w:t xml:space="preserve"> </w:t>
            </w:r>
            <w:r w:rsidRPr="00C802D1">
              <w:rPr>
                <w:rFonts w:ascii="Verdana" w:hAnsi="Verdana"/>
                <w:bCs/>
                <w:sz w:val="20"/>
                <w:szCs w:val="20"/>
              </w:rPr>
              <w:t>Sprawozdanie pisemne</w:t>
            </w:r>
          </w:p>
          <w:p w:rsidR="00C802D1" w:rsidRPr="00DE1EBF" w:rsidRDefault="00C802D1" w:rsidP="00C802D1">
            <w:pPr>
              <w:pStyle w:val="Nagwek4"/>
              <w:keepNext w:val="0"/>
              <w:widowControl w:val="0"/>
              <w:numPr>
                <w:ilvl w:val="0"/>
                <w:numId w:val="0"/>
              </w:numPr>
              <w:spacing w:before="0" w:after="0"/>
              <w:rPr>
                <w:b w:val="0"/>
                <w:bCs w:val="0"/>
                <w:sz w:val="20"/>
                <w:szCs w:val="20"/>
              </w:rPr>
            </w:pPr>
            <w:r w:rsidRPr="00DE1EBF">
              <w:rPr>
                <w:b w:val="0"/>
                <w:bCs w:val="0"/>
                <w:sz w:val="20"/>
                <w:szCs w:val="20"/>
              </w:rPr>
              <w:t>- zaliczenie bloku sporządzania podstawowych map złożowych</w:t>
            </w:r>
          </w:p>
          <w:p w:rsidR="00C802D1" w:rsidRPr="00DE1EBF" w:rsidRDefault="00C802D1" w:rsidP="00C802D1">
            <w:pPr>
              <w:widowControl w:val="0"/>
              <w:spacing w:after="0" w:line="240" w:lineRule="auto"/>
              <w:rPr>
                <w:rFonts w:ascii="Verdana" w:hAnsi="Verdana"/>
                <w:sz w:val="20"/>
                <w:szCs w:val="20"/>
              </w:rPr>
            </w:pPr>
            <w:r w:rsidRPr="00DE1EBF">
              <w:rPr>
                <w:rFonts w:ascii="Verdana" w:hAnsi="Verdana"/>
                <w:sz w:val="20"/>
                <w:szCs w:val="20"/>
              </w:rPr>
              <w:t>- zaliczenie bloku obliczeń zasobów złóż kopalin stałych, ciekłych i gazowych</w:t>
            </w:r>
          </w:p>
          <w:p w:rsidR="00C802D1" w:rsidRPr="00DE1EBF" w:rsidRDefault="00C802D1" w:rsidP="00C802D1">
            <w:pPr>
              <w:widowControl w:val="0"/>
              <w:spacing w:after="0" w:line="240" w:lineRule="auto"/>
              <w:rPr>
                <w:rFonts w:ascii="Verdana" w:hAnsi="Verdana"/>
                <w:sz w:val="20"/>
                <w:szCs w:val="20"/>
              </w:rPr>
            </w:pPr>
            <w:r w:rsidRPr="00DE1EBF">
              <w:rPr>
                <w:rFonts w:ascii="Verdana" w:hAnsi="Verdana"/>
                <w:sz w:val="20"/>
                <w:szCs w:val="20"/>
              </w:rPr>
              <w:t>- zaliczenie bloku sporządzania wniosków koncesyjnych, projektów prac geologiczno-rozpoznawczych, dokumentacji złóż kopalin stałych, ciekłych i gazowych.</w:t>
            </w:r>
          </w:p>
          <w:p w:rsidR="002631D7" w:rsidRPr="00DE1EBF" w:rsidRDefault="00C802D1" w:rsidP="00C802D1">
            <w:pPr>
              <w:spacing w:after="0" w:line="240" w:lineRule="auto"/>
              <w:rPr>
                <w:rFonts w:ascii="Verdana" w:hAnsi="Verdana"/>
                <w:sz w:val="20"/>
                <w:szCs w:val="20"/>
              </w:rPr>
            </w:pPr>
            <w:r w:rsidRPr="00DE1EBF">
              <w:rPr>
                <w:rFonts w:ascii="Verdana" w:hAnsi="Verdana"/>
                <w:sz w:val="20"/>
                <w:szCs w:val="20"/>
              </w:rPr>
              <w:t>Po wykonaniu ćwiczeń bloki zaliczane są na ocenę przez prowadzących, nie zaliczenie bloku tematycznego uniemożliwia zaliczenie przedmiotu.</w:t>
            </w:r>
          </w:p>
        </w:tc>
      </w:tr>
      <w:tr w:rsidR="002631D7" w:rsidRPr="00DE1EBF"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2631D7" w:rsidRPr="00DE1EBF" w:rsidRDefault="002631D7" w:rsidP="002631D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rPr>
                <w:rFonts w:ascii="Verdana" w:hAnsi="Verdana"/>
                <w:sz w:val="20"/>
                <w:szCs w:val="20"/>
              </w:rPr>
            </w:pPr>
            <w:r w:rsidRPr="00DE1EBF">
              <w:rPr>
                <w:rFonts w:ascii="Verdana" w:hAnsi="Verdana"/>
                <w:sz w:val="20"/>
                <w:szCs w:val="20"/>
              </w:rPr>
              <w:t>Nakład pracy studenta/doktoranta</w:t>
            </w:r>
          </w:p>
        </w:tc>
      </w:tr>
      <w:tr w:rsidR="002631D7" w:rsidRPr="00DE1EBF"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liczba godzin na realizację działań</w:t>
            </w:r>
          </w:p>
        </w:tc>
      </w:tr>
      <w:tr w:rsidR="002631D7" w:rsidRPr="00DE1EBF"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zajęcia (wg planu studiów) z prowadzącym:</w:t>
            </w:r>
          </w:p>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wykład: 12</w:t>
            </w:r>
          </w:p>
          <w:p w:rsidR="002631D7" w:rsidRPr="00DE1EBF" w:rsidRDefault="002631D7" w:rsidP="002631D7">
            <w:pPr>
              <w:spacing w:after="0" w:line="240" w:lineRule="auto"/>
              <w:rPr>
                <w:rFonts w:ascii="Verdana" w:hAnsi="Verdana"/>
                <w:sz w:val="20"/>
                <w:szCs w:val="20"/>
              </w:rPr>
            </w:pPr>
            <w:r w:rsidRPr="00DE1EBF">
              <w:rPr>
                <w:rFonts w:ascii="Verdana" w:hAnsi="Verdana"/>
                <w:sz w:val="20"/>
                <w:szCs w:val="20"/>
              </w:rPr>
              <w:t>- ćwiczenia laboratoryjne: 24</w:t>
            </w:r>
          </w:p>
          <w:p w:rsidR="007F330A" w:rsidRPr="00DE1EBF" w:rsidRDefault="002631D7" w:rsidP="007F330A">
            <w:pPr>
              <w:spacing w:after="0" w:line="240" w:lineRule="auto"/>
              <w:rPr>
                <w:rFonts w:ascii="Verdana" w:hAnsi="Verdana"/>
                <w:sz w:val="20"/>
                <w:szCs w:val="20"/>
              </w:rPr>
            </w:pPr>
            <w:r w:rsidRPr="00DE1EBF">
              <w:rPr>
                <w:rFonts w:ascii="Verdana" w:hAnsi="Verdana"/>
                <w:sz w:val="20"/>
                <w:szCs w:val="20"/>
              </w:rPr>
              <w:t xml:space="preserve">- </w:t>
            </w:r>
            <w:r w:rsidR="007F330A">
              <w:rPr>
                <w:rFonts w:ascii="Verdana" w:hAnsi="Verdana"/>
                <w:sz w:val="20"/>
                <w:szCs w:val="20"/>
              </w:rPr>
              <w:t>konsultacje</w:t>
            </w:r>
            <w:r w:rsidRPr="00DE1EBF">
              <w:rPr>
                <w:rFonts w:ascii="Verdana" w:hAnsi="Verdana"/>
                <w:sz w:val="20"/>
                <w:szCs w:val="20"/>
              </w:rPr>
              <w:t xml:space="preserve">: </w:t>
            </w:r>
            <w:r w:rsidR="007F330A">
              <w:rPr>
                <w:rFonts w:ascii="Verdana" w:hAnsi="Verdana"/>
                <w:sz w:val="20"/>
                <w:szCs w:val="20"/>
              </w:rPr>
              <w:t>4</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40</w:t>
            </w:r>
          </w:p>
        </w:tc>
      </w:tr>
      <w:tr w:rsidR="002631D7" w:rsidRPr="00DE1EBF"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praca własna studenta/doktoranta ( w tym udział w pracach grupowych) np.:</w:t>
            </w:r>
          </w:p>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przygotowanie do zajęć: 10</w:t>
            </w:r>
          </w:p>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xml:space="preserve">- czytanie wskazanej literatury: </w:t>
            </w:r>
            <w:r w:rsidR="007F330A">
              <w:rPr>
                <w:rFonts w:ascii="Verdana" w:hAnsi="Verdana"/>
                <w:sz w:val="20"/>
                <w:szCs w:val="20"/>
              </w:rPr>
              <w:t>15</w:t>
            </w:r>
          </w:p>
          <w:p w:rsidR="002631D7" w:rsidRPr="00DE1EBF" w:rsidRDefault="002631D7" w:rsidP="002631D7">
            <w:pPr>
              <w:spacing w:after="0" w:line="240" w:lineRule="auto"/>
              <w:jc w:val="both"/>
              <w:rPr>
                <w:rFonts w:ascii="Verdana" w:hAnsi="Verdana"/>
                <w:sz w:val="20"/>
                <w:szCs w:val="20"/>
              </w:rPr>
            </w:pPr>
            <w:r w:rsidRPr="00DE1EBF">
              <w:rPr>
                <w:rFonts w:ascii="Verdana" w:hAnsi="Verdana"/>
                <w:sz w:val="20"/>
                <w:szCs w:val="20"/>
              </w:rPr>
              <w:t>- przygotowanie prac/wystąpień/projektów: 10</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7F330A">
            <w:pPr>
              <w:spacing w:after="120" w:line="240" w:lineRule="auto"/>
              <w:jc w:val="center"/>
              <w:rPr>
                <w:rFonts w:ascii="Verdana" w:hAnsi="Verdana"/>
                <w:sz w:val="20"/>
                <w:szCs w:val="20"/>
              </w:rPr>
            </w:pPr>
            <w:r w:rsidRPr="00DE1EBF">
              <w:rPr>
                <w:rFonts w:ascii="Verdana" w:hAnsi="Verdana"/>
                <w:sz w:val="20"/>
                <w:szCs w:val="20"/>
              </w:rPr>
              <w:t>3</w:t>
            </w:r>
            <w:r w:rsidR="007F330A">
              <w:rPr>
                <w:rFonts w:ascii="Verdana" w:hAnsi="Verdana"/>
                <w:sz w:val="20"/>
                <w:szCs w:val="20"/>
              </w:rPr>
              <w:t>5</w:t>
            </w:r>
          </w:p>
        </w:tc>
      </w:tr>
      <w:tr w:rsidR="002631D7" w:rsidRPr="00DE1EBF"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both"/>
              <w:rPr>
                <w:rFonts w:ascii="Verdana" w:hAnsi="Verdana"/>
                <w:sz w:val="20"/>
                <w:szCs w:val="20"/>
              </w:rPr>
            </w:pPr>
            <w:r w:rsidRPr="00DE1EBF">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7</w:t>
            </w:r>
            <w:r w:rsidR="007F330A">
              <w:rPr>
                <w:rFonts w:ascii="Verdana" w:hAnsi="Verdana"/>
                <w:sz w:val="20"/>
                <w:szCs w:val="20"/>
              </w:rPr>
              <w:t>5</w:t>
            </w:r>
          </w:p>
        </w:tc>
      </w:tr>
      <w:tr w:rsidR="002631D7" w:rsidRPr="00DE1EBF"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2631D7" w:rsidRPr="00DE1EBF" w:rsidRDefault="002631D7" w:rsidP="002631D7">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both"/>
              <w:rPr>
                <w:rFonts w:ascii="Verdana" w:hAnsi="Verdana"/>
                <w:sz w:val="20"/>
                <w:szCs w:val="20"/>
              </w:rPr>
            </w:pPr>
            <w:r w:rsidRPr="00DE1EBF">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2631D7" w:rsidRPr="00DE1EBF" w:rsidRDefault="002631D7" w:rsidP="002631D7">
            <w:pPr>
              <w:spacing w:after="120" w:line="240" w:lineRule="auto"/>
              <w:jc w:val="center"/>
              <w:rPr>
                <w:rFonts w:ascii="Verdana" w:hAnsi="Verdana"/>
                <w:sz w:val="20"/>
                <w:szCs w:val="20"/>
              </w:rPr>
            </w:pPr>
            <w:r w:rsidRPr="00DE1EBF">
              <w:rPr>
                <w:rFonts w:ascii="Verdana" w:hAnsi="Verdana"/>
                <w:sz w:val="20"/>
                <w:szCs w:val="20"/>
              </w:rPr>
              <w:t>3</w:t>
            </w:r>
          </w:p>
        </w:tc>
      </w:tr>
    </w:tbl>
    <w:p w:rsidR="007D2D65" w:rsidRDefault="00FD484F"/>
    <w:sectPr w:rsidR="007D2D65" w:rsidSect="004632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534C60C8"/>
    <w:multiLevelType w:val="multilevel"/>
    <w:tmpl w:val="DB3AD200"/>
    <w:lvl w:ilvl="0">
      <w:start w:val="1"/>
      <w:numFmt w:val="decimal"/>
      <w:pStyle w:val="Nagwek1"/>
      <w:suff w:val="space"/>
      <w:lvlText w:val="%1."/>
      <w:lvlJc w:val="left"/>
      <w:pPr>
        <w:ind w:left="3" w:firstLine="167"/>
      </w:pPr>
      <w:rPr>
        <w:rFonts w:ascii="Times New Roman" w:hAnsi="Times New Roman" w:cs="Times New Roman" w:hint="default"/>
        <w:b/>
        <w:i/>
        <w:color w:val="auto"/>
        <w:sz w:val="24"/>
        <w:szCs w:val="24"/>
      </w:rPr>
    </w:lvl>
    <w:lvl w:ilvl="1">
      <w:start w:val="1"/>
      <w:numFmt w:val="decimal"/>
      <w:pStyle w:val="Nagwek2"/>
      <w:suff w:val="space"/>
      <w:lvlText w:val="%2.1."/>
      <w:lvlJc w:val="left"/>
      <w:pPr>
        <w:ind w:left="851" w:hanging="454"/>
      </w:pPr>
      <w:rPr>
        <w:rFonts w:ascii="Arial Narrow" w:hAnsi="Arial Narrow" w:hint="default"/>
        <w:b/>
        <w:i/>
        <w:sz w:val="20"/>
        <w:szCs w:val="20"/>
      </w:rPr>
    </w:lvl>
    <w:lvl w:ilvl="2">
      <w:start w:val="2"/>
      <w:numFmt w:val="decimal"/>
      <w:lvlText w:val="%2.%3."/>
      <w:lvlJc w:val="left"/>
      <w:pPr>
        <w:tabs>
          <w:tab w:val="num" w:pos="851"/>
        </w:tabs>
        <w:ind w:left="851" w:hanging="454"/>
      </w:pPr>
      <w:rPr>
        <w:rFonts w:ascii="Arial" w:hAnsi="Arial" w:hint="default"/>
        <w:b w:val="0"/>
        <w:i w:val="0"/>
        <w:sz w:val="22"/>
      </w:rPr>
    </w:lvl>
    <w:lvl w:ilvl="3">
      <w:start w:val="3"/>
      <w:numFmt w:val="decimal"/>
      <w:lvlRestart w:val="1"/>
      <w:pStyle w:val="Nagwek4"/>
      <w:lvlText w:val="%1.%4."/>
      <w:lvlJc w:val="left"/>
      <w:pPr>
        <w:tabs>
          <w:tab w:val="num" w:pos="868"/>
        </w:tabs>
        <w:ind w:left="868" w:hanging="505"/>
      </w:pPr>
      <w:rPr>
        <w:rFonts w:ascii="Arial" w:hAnsi="Arial" w:hint="default"/>
        <w:b w:val="0"/>
        <w:i w:val="0"/>
        <w:sz w:val="22"/>
      </w:rPr>
    </w:lvl>
    <w:lvl w:ilvl="4">
      <w:start w:val="4"/>
      <w:numFmt w:val="decimal"/>
      <w:lvlText w:val="%1.4."/>
      <w:lvlJc w:val="left"/>
      <w:pPr>
        <w:tabs>
          <w:tab w:val="num" w:pos="851"/>
        </w:tabs>
        <w:ind w:left="851" w:hanging="567"/>
      </w:pPr>
      <w:rPr>
        <w:rFonts w:hint="default"/>
      </w:rPr>
    </w:lvl>
    <w:lvl w:ilvl="5">
      <w:start w:val="1"/>
      <w:numFmt w:val="decimal"/>
      <w:lvlText w:val="%1.%2.%3.%4.%5.%6."/>
      <w:lvlJc w:val="left"/>
      <w:pPr>
        <w:tabs>
          <w:tab w:val="num" w:pos="2523"/>
        </w:tabs>
        <w:ind w:left="2379" w:hanging="936"/>
      </w:pPr>
      <w:rPr>
        <w:rFonts w:hint="default"/>
      </w:rPr>
    </w:lvl>
    <w:lvl w:ilvl="6">
      <w:start w:val="1"/>
      <w:numFmt w:val="decimal"/>
      <w:lvlText w:val="%1.%2.%3.%4.%5.%6.%7."/>
      <w:lvlJc w:val="left"/>
      <w:pPr>
        <w:tabs>
          <w:tab w:val="num" w:pos="3243"/>
        </w:tabs>
        <w:ind w:left="2883" w:hanging="1080"/>
      </w:pPr>
      <w:rPr>
        <w:rFonts w:hint="default"/>
      </w:rPr>
    </w:lvl>
    <w:lvl w:ilvl="7">
      <w:start w:val="1"/>
      <w:numFmt w:val="decimal"/>
      <w:lvlText w:val="%1.%2.%3.%4.%5.%6.%7.%8."/>
      <w:lvlJc w:val="left"/>
      <w:pPr>
        <w:tabs>
          <w:tab w:val="num" w:pos="3603"/>
        </w:tabs>
        <w:ind w:left="3387" w:hanging="1224"/>
      </w:pPr>
      <w:rPr>
        <w:rFonts w:hint="default"/>
      </w:rPr>
    </w:lvl>
    <w:lvl w:ilvl="8">
      <w:start w:val="1"/>
      <w:numFmt w:val="decimal"/>
      <w:lvlText w:val="%1.%2.%3.%4.%5.%6.%7.%8.%9."/>
      <w:lvlJc w:val="left"/>
      <w:pPr>
        <w:tabs>
          <w:tab w:val="num" w:pos="4323"/>
        </w:tabs>
        <w:ind w:left="3963"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E7503"/>
    <w:rsid w:val="00140389"/>
    <w:rsid w:val="001D2047"/>
    <w:rsid w:val="002631D7"/>
    <w:rsid w:val="004053B5"/>
    <w:rsid w:val="004556E6"/>
    <w:rsid w:val="00463243"/>
    <w:rsid w:val="005B78DB"/>
    <w:rsid w:val="006556AA"/>
    <w:rsid w:val="006A06B2"/>
    <w:rsid w:val="007F330A"/>
    <w:rsid w:val="008E7503"/>
    <w:rsid w:val="0099524F"/>
    <w:rsid w:val="00A66E97"/>
    <w:rsid w:val="00A835D7"/>
    <w:rsid w:val="00BB1CBF"/>
    <w:rsid w:val="00C04E3A"/>
    <w:rsid w:val="00C22864"/>
    <w:rsid w:val="00C45F7A"/>
    <w:rsid w:val="00C6323D"/>
    <w:rsid w:val="00C650FA"/>
    <w:rsid w:val="00C802D1"/>
    <w:rsid w:val="00C8307B"/>
    <w:rsid w:val="00CE60FF"/>
    <w:rsid w:val="00D64DC7"/>
    <w:rsid w:val="00DE1EBF"/>
    <w:rsid w:val="00F420C0"/>
    <w:rsid w:val="00FD48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Definition"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paragraph" w:styleId="Nagwek1">
    <w:name w:val="heading 1"/>
    <w:basedOn w:val="Normalny"/>
    <w:next w:val="Normalny"/>
    <w:link w:val="Nagwek1Znak"/>
    <w:qFormat/>
    <w:rsid w:val="002631D7"/>
    <w:pPr>
      <w:keepNext/>
      <w:numPr>
        <w:numId w:val="2"/>
      </w:numPr>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2631D7"/>
    <w:pPr>
      <w:keepNext/>
      <w:numPr>
        <w:ilvl w:val="1"/>
        <w:numId w:val="2"/>
      </w:numPr>
      <w:spacing w:before="240" w:after="60" w:line="240" w:lineRule="auto"/>
      <w:outlineLvl w:val="1"/>
    </w:pPr>
    <w:rPr>
      <w:rFonts w:ascii="Arial" w:eastAsia="Times New Roman" w:hAnsi="Arial" w:cs="Arial"/>
      <w:b/>
      <w:bCs/>
      <w:i/>
      <w:iCs/>
      <w:sz w:val="28"/>
      <w:szCs w:val="28"/>
      <w:lang w:eastAsia="pl-PL"/>
    </w:rPr>
  </w:style>
  <w:style w:type="paragraph" w:styleId="Nagwek4">
    <w:name w:val="heading 4"/>
    <w:basedOn w:val="Normalny"/>
    <w:next w:val="Normalny"/>
    <w:link w:val="Nagwek4Znak"/>
    <w:qFormat/>
    <w:rsid w:val="002631D7"/>
    <w:pPr>
      <w:keepNext/>
      <w:numPr>
        <w:ilvl w:val="3"/>
        <w:numId w:val="2"/>
      </w:numPr>
      <w:spacing w:before="240" w:after="60" w:line="240" w:lineRule="auto"/>
      <w:outlineLvl w:val="3"/>
    </w:pPr>
    <w:rPr>
      <w:rFonts w:ascii="Verdana" w:eastAsia="Times New Roman" w:hAnsi="Verdana"/>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631D7"/>
    <w:pPr>
      <w:suppressAutoHyphens/>
      <w:spacing w:after="120" w:line="276" w:lineRule="auto"/>
      <w:ind w:left="284" w:hanging="284"/>
    </w:pPr>
    <w:rPr>
      <w:lang w:eastAsia="ar-SA"/>
    </w:rPr>
  </w:style>
  <w:style w:type="character" w:customStyle="1" w:styleId="TekstpodstawowyZnak">
    <w:name w:val="Tekst podstawowy Znak"/>
    <w:basedOn w:val="Domylnaczcionkaakapitu"/>
    <w:link w:val="Tekstpodstawowy"/>
    <w:rsid w:val="002631D7"/>
    <w:rPr>
      <w:rFonts w:ascii="Calibri" w:eastAsia="Calibri" w:hAnsi="Calibri" w:cs="Times New Roman"/>
      <w:lang w:eastAsia="ar-SA"/>
    </w:rPr>
  </w:style>
  <w:style w:type="paragraph" w:styleId="NormalnyWeb">
    <w:name w:val="Normal (Web)"/>
    <w:basedOn w:val="Normalny"/>
    <w:rsid w:val="002631D7"/>
    <w:pPr>
      <w:spacing w:before="100" w:beforeAutospacing="1" w:after="100" w:afterAutospacing="1" w:line="240" w:lineRule="auto"/>
    </w:pPr>
    <w:rPr>
      <w:rFonts w:ascii="Times New Roman" w:eastAsia="Times New Roman" w:hAnsi="Times New Roman"/>
      <w:sz w:val="24"/>
      <w:szCs w:val="24"/>
      <w:lang w:eastAsia="pl-PL"/>
    </w:rPr>
  </w:style>
  <w:style w:type="character" w:styleId="HTML-definicja">
    <w:name w:val="HTML Definition"/>
    <w:rsid w:val="002631D7"/>
    <w:rPr>
      <w:i/>
      <w:iCs/>
    </w:rPr>
  </w:style>
  <w:style w:type="character" w:styleId="Uwydatnienie">
    <w:name w:val="Emphasis"/>
    <w:qFormat/>
    <w:rsid w:val="002631D7"/>
    <w:rPr>
      <w:i/>
      <w:iCs/>
    </w:rPr>
  </w:style>
  <w:style w:type="character" w:customStyle="1" w:styleId="Nagwek1Znak">
    <w:name w:val="Nagłówek 1 Znak"/>
    <w:basedOn w:val="Domylnaczcionkaakapitu"/>
    <w:link w:val="Nagwek1"/>
    <w:rsid w:val="002631D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2631D7"/>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2631D7"/>
    <w:rPr>
      <w:rFonts w:ascii="Verdana" w:eastAsia="Times New Roman" w:hAnsi="Verdana" w:cs="Times New Roman"/>
      <w:b/>
      <w:bCs/>
      <w:sz w:val="28"/>
      <w:szCs w:val="28"/>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ADF378E9EE4E4B8258C44F2A580F8D" ma:contentTypeVersion="12" ma:contentTypeDescription="Utwórz nowy dokument." ma:contentTypeScope="" ma:versionID="701a3f842bb2cf6cfcc5ed4332a50e13">
  <xsd:schema xmlns:xsd="http://www.w3.org/2001/XMLSchema" xmlns:xs="http://www.w3.org/2001/XMLSchema" xmlns:p="http://schemas.microsoft.com/office/2006/metadata/properties" xmlns:ns2="a6a3acce-61b0-4ddd-ae06-2d1273ee1e24" xmlns:ns3="cb0307ac-a4d3-47ac-9696-eaac510d0834" targetNamespace="http://schemas.microsoft.com/office/2006/metadata/properties" ma:root="true" ma:fieldsID="0d0613c1ea35bfbef1277f5fc89d40be" ns2:_="" ns3:_="">
    <xsd:import namespace="a6a3acce-61b0-4ddd-ae06-2d1273ee1e24"/>
    <xsd:import namespace="cb0307ac-a4d3-47ac-9696-eaac510d08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acce-61b0-4ddd-ae06-2d1273ee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87c9e1c3-c3c2-408f-994e-125be72b99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0307ac-a4d3-47ac-9696-eaac510d083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4c150bd-f265-4ccb-89ad-56a8b851cbce}" ma:internalName="TaxCatchAll" ma:showField="CatchAllData" ma:web="cb0307ac-a4d3-47ac-9696-eaac510d08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0307ac-a4d3-47ac-9696-eaac510d0834" xsi:nil="true"/>
    <lcf76f155ced4ddcb4097134ff3c332f xmlns="a6a3acce-61b0-4ddd-ae06-2d1273ee1e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4492FB-4DC2-4F48-B890-60462935838B}"/>
</file>

<file path=customXml/itemProps2.xml><?xml version="1.0" encoding="utf-8"?>
<ds:datastoreItem xmlns:ds="http://schemas.openxmlformats.org/officeDocument/2006/customXml" ds:itemID="{2FD8886E-49BF-405D-B615-F66958544816}"/>
</file>

<file path=customXml/itemProps3.xml><?xml version="1.0" encoding="utf-8"?>
<ds:datastoreItem xmlns:ds="http://schemas.openxmlformats.org/officeDocument/2006/customXml" ds:itemID="{DCEF39D9-300A-4ACA-80D6-0EB94C8930C2}"/>
</file>

<file path=docProps/app.xml><?xml version="1.0" encoding="utf-8"?>
<Properties xmlns="http://schemas.openxmlformats.org/officeDocument/2006/extended-properties" xmlns:vt="http://schemas.openxmlformats.org/officeDocument/2006/docPropsVTypes">
  <Template>Normal</Template>
  <TotalTime>4</TotalTime>
  <Pages>5</Pages>
  <Words>1960</Words>
  <Characters>11766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Tomasz Olichwer</cp:lastModifiedBy>
  <cp:revision>3</cp:revision>
  <dcterms:created xsi:type="dcterms:W3CDTF">2019-04-23T15:59:00Z</dcterms:created>
  <dcterms:modified xsi:type="dcterms:W3CDTF">2019-04-26T11:45:00Z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0x01010095ADF378E9EE4E4B8258C44F2A580F8D</vt:lpwstr>
  </property>
</Properties>
</file>