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90" w:rsidRPr="00CE38A7" w:rsidRDefault="00C33B90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20"/>
          <w:szCs w:val="20"/>
        </w:rPr>
      </w:pPr>
      <w:r w:rsidRPr="00CE38A7">
        <w:rPr>
          <w:rFonts w:ascii="Verdana" w:eastAsia="SimSun" w:hAnsi="Verdana" w:cs="Calibri"/>
          <w:b/>
          <w:kern w:val="3"/>
          <w:sz w:val="20"/>
          <w:szCs w:val="20"/>
        </w:rPr>
        <w:t>Załącznik Nr 5</w:t>
      </w:r>
    </w:p>
    <w:p w:rsidR="00C33B90" w:rsidRPr="00CE38A7" w:rsidRDefault="00C33B90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CE38A7">
        <w:rPr>
          <w:rFonts w:ascii="Verdana" w:eastAsia="SimSun" w:hAnsi="Verdana" w:cs="Calibri"/>
          <w:b/>
          <w:kern w:val="3"/>
          <w:sz w:val="20"/>
          <w:szCs w:val="20"/>
        </w:rPr>
        <w:t xml:space="preserve">                                                                                   do </w:t>
      </w:r>
      <w:r w:rsidRPr="00CE38A7">
        <w:rPr>
          <w:rFonts w:ascii="Verdana" w:hAnsi="Verdana"/>
          <w:b/>
          <w:sz w:val="20"/>
          <w:szCs w:val="20"/>
        </w:rPr>
        <w:t>ZARZĄDZENIA Nr 21/2019</w:t>
      </w:r>
      <w:r w:rsidRPr="00CE38A7">
        <w:rPr>
          <w:rFonts w:ascii="Verdana" w:hAnsi="Verdana"/>
          <w:sz w:val="20"/>
          <w:szCs w:val="20"/>
        </w:rPr>
        <w:t xml:space="preserve"> </w:t>
      </w:r>
    </w:p>
    <w:p w:rsidR="00C33B90" w:rsidRPr="00CE38A7" w:rsidRDefault="00C33B90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C33B90" w:rsidRPr="002539E7" w:rsidRDefault="00C33B90" w:rsidP="005608A5">
      <w:pPr>
        <w:jc w:val="center"/>
        <w:rPr>
          <w:rFonts w:ascii="Verdana" w:hAnsi="Verdana"/>
          <w:sz w:val="20"/>
          <w:szCs w:val="20"/>
        </w:rPr>
      </w:pPr>
      <w:r w:rsidRPr="002539E7">
        <w:rPr>
          <w:rFonts w:ascii="Verdana" w:hAnsi="Verdana"/>
          <w:bCs/>
          <w:sz w:val="20"/>
          <w:szCs w:val="20"/>
        </w:rPr>
        <w:t xml:space="preserve">SYLABUS PRZEDMIOTU </w:t>
      </w:r>
      <w:r w:rsidRPr="002539E7">
        <w:rPr>
          <w:rFonts w:ascii="Verdana" w:hAnsi="Verdana"/>
          <w:sz w:val="20"/>
          <w:szCs w:val="20"/>
        </w:rPr>
        <w:t>PODSTAWY PALEONTOLOGII STUDIACH WYŻSZYCH</w:t>
      </w:r>
    </w:p>
    <w:p w:rsidR="00C33B90" w:rsidRPr="00CE38A7" w:rsidRDefault="00C33B90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C33B90" w:rsidRPr="002539E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539E7">
              <w:rPr>
                <w:rFonts w:ascii="Verdana" w:hAnsi="Verdana"/>
                <w:bCs/>
                <w:sz w:val="20"/>
                <w:szCs w:val="20"/>
              </w:rPr>
              <w:t>Podstawy paleontologii/</w:t>
            </w:r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Basics of paleontology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C33B90" w:rsidRPr="00CE38A7" w:rsidTr="00FD56D2">
        <w:trPr>
          <w:trHeight w:val="49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id="0" w:name="_GoBack"/>
            <w:bookmarkEnd w:id="0"/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33B90" w:rsidRPr="00CE38A7" w:rsidRDefault="00C33B90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Ćwiczenia laboratoryjne: 24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Wykład multimedialny, ćwiczenia praktyczne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33B90" w:rsidRPr="00CE38A7" w:rsidRDefault="00C33B90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Koordynator: dr hab. Anna Górecka-Nowak, 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Prowadzący ćwiczenia: dr hab. Anna Górecka-Nowak, dr Alina Chrząstek, dr Robert Niedźwiedzki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Wiedza i umiejętności z zakresu programu biologii i geografii w szkole średniej 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C33B90" w:rsidRPr="00CE38A7" w:rsidRDefault="00C33B9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Celem zajęć jest przyswojenie elementarnego aparatu pojęciowego z zakresu paleontologii oraz podstaw budowy bezkręgowych organizmów zwierzęcych, a także nabycie praktycznych umiejętności rozpoznawania skamieniałości i wykorzystania ich do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 xml:space="preserve">celów stratygraficznych. 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 tym celu studenci zapoznawani są ze skalą czasu geologicznego.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Zajęcia bazują na równoczesnym zdobywaniu podstaw teoretycznych i umiejętności praktycznego ich zastosowania do określania wieku skał oraz stanowią podstawę dalszego kształcenia w zakresie podstawowych przedmiotów geologicznych.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3B90" w:rsidRPr="00CE38A7" w:rsidTr="00FD56D2">
        <w:trPr>
          <w:trHeight w:val="72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33B90" w:rsidRPr="00CE38A7" w:rsidRDefault="00C33B90" w:rsidP="009F0313">
            <w:pPr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Podstawowe pojęcia z zakresu ekologii organizmów morskich.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Tabela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chronostratygraficzna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Procesy fosylizacji.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Rola skamieniałości w geologii. </w:t>
            </w:r>
          </w:p>
          <w:p w:rsidR="00C33B90" w:rsidRPr="00CE38A7" w:rsidRDefault="00C33B90" w:rsidP="009F031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Przegląd skamieniałości bezkręgowców mających znaczenie w zapisie paleontologicznym ze szczególnym uwzględnieniem grup przydatnych do datowania wieku skał: gąbki, koralowce, ślimaki, małże, głowonogi,  trylobity, małżoraczki, ramienionogi, mszywioły, jeżowce, liliowce, graptolity.</w:t>
            </w:r>
          </w:p>
        </w:tc>
      </w:tr>
      <w:tr w:rsidR="00C33B90" w:rsidRPr="00CE38A7" w:rsidTr="00FD56D2">
        <w:trPr>
          <w:trHeight w:val="48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W_1 Zna podstawową terminologię w zakresie paleontologii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W_2 Zna przebieg procesów fosylizacji, formy zachowania skamieniałości oraz przyczyny deformacji zapisu paleontologicznego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W_3 Wykazuje znajomość charakterystyki,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zmian ewolucyjnych i znaczenia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stratygraficznego ważniejszych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paleontologicznie grup bezkręgowców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W_4 Wykazuje znajomość skali czasu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geologicznego i tabeli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chronostratygraficznej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U_1 Umie rozpoznawać skamieniałości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bezkręgowców i wykorzystać je do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określania wieku skał 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K_1 Potrafi krytycznie spojrzeć na dostarczane mu informacje</w:t>
            </w:r>
          </w:p>
          <w:p w:rsidR="00C33B90" w:rsidRPr="00CE38A7" w:rsidRDefault="00C33B90" w:rsidP="009F031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9F03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K_2 Ma świadomość konieczności poszerzania swojej wiedzy w zakresie znajomości procesów geologicznych.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9F03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:rsidR="00C33B90" w:rsidRPr="00CE38A7" w:rsidRDefault="00C33B90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CE38A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bCs/>
                <w:sz w:val="20"/>
                <w:szCs w:val="20"/>
              </w:rPr>
              <w:t xml:space="preserve">K1_W03, K1_W04, </w:t>
            </w:r>
            <w:r w:rsidRPr="00CE38A7">
              <w:rPr>
                <w:rFonts w:ascii="Verdana" w:hAnsi="Verdana"/>
                <w:sz w:val="20"/>
                <w:szCs w:val="20"/>
              </w:rPr>
              <w:t>InżK_W01</w:t>
            </w:r>
            <w:r w:rsidR="00444D71">
              <w:rPr>
                <w:rFonts w:ascii="Verdana" w:hAnsi="Verdana"/>
                <w:sz w:val="20"/>
                <w:szCs w:val="20"/>
              </w:rPr>
              <w:t>, K1_W11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K1_W03, K1_W04, K1_W07 </w:t>
            </w:r>
          </w:p>
          <w:p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InżK_W01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0EE9" w:rsidRDefault="00800EE9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K1_W03, K1_W04, InżK_W01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K1_W04, K1_W05, InżK_W01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K1_U03, K1_U05 InżK_U02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E38A7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3B90" w:rsidRPr="00CE38A7" w:rsidRDefault="00C33B90" w:rsidP="00A520C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CE38A7">
              <w:rPr>
                <w:rFonts w:ascii="Verdana" w:hAnsi="Verdana"/>
                <w:bCs/>
                <w:sz w:val="20"/>
                <w:szCs w:val="20"/>
              </w:rPr>
              <w:t xml:space="preserve">K1_K06,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InżK_K01</w:t>
            </w:r>
          </w:p>
          <w:p w:rsidR="00C33B90" w:rsidRPr="00CE38A7" w:rsidRDefault="00C33B9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33B90" w:rsidRPr="00CE38A7" w:rsidTr="00FD56D2">
        <w:trPr>
          <w:trHeight w:val="24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E38A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b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Literatura obowiązkowa:</w:t>
            </w:r>
            <w:r w:rsidRPr="00CE38A7">
              <w:rPr>
                <w:rFonts w:ascii="Verdana" w:hAnsi="Verdan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Radwańska U., 1999, Przewodnik do ćwiczeń z paleontologii. Wydawnictwo Naukowe INVIT </w:t>
            </w:r>
          </w:p>
          <w:p w:rsidR="00C33B90" w:rsidRPr="00CE38A7" w:rsidRDefault="00C33B90" w:rsidP="00571AA4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Lehmann U., </w:t>
            </w:r>
            <w:proofErr w:type="spellStart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>Hillmer</w:t>
            </w:r>
            <w:proofErr w:type="spellEnd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G., 1992, Bezkręgowce kopalne.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Wydawnictwa Geologiczne. 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Beurlen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K.,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Lichter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G. - Skamieniałości. Leksykon przyrodniczy.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GeoCenter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, 1997. 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 xml:space="preserve">Bieda J. , 1966, Paleozoologia. Wydawnictwa Geologiczne. 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Machalski M., Stolarski J., , 2000,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Paleofakty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Wydawnictwo RTW. </w:t>
            </w:r>
          </w:p>
          <w:p w:rsidR="00C33B90" w:rsidRPr="00CE38A7" w:rsidRDefault="00C33B90" w:rsidP="00571AA4">
            <w:pPr>
              <w:spacing w:after="0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Benton M.J., 2005: </w:t>
            </w:r>
            <w:proofErr w:type="spellStart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>Vertebrate</w:t>
            </w:r>
            <w:proofErr w:type="spellEnd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>palaeontology</w:t>
            </w:r>
            <w:proofErr w:type="spellEnd"/>
            <w:r w:rsidRPr="002539E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val="en-US" w:eastAsia="pl-PL"/>
              </w:rPr>
              <w:t xml:space="preserve">. B Blackwell Publishing, 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b/>
                <w:sz w:val="20"/>
                <w:szCs w:val="20"/>
                <w:lang w:val="en-US" w:eastAsia="pl-PL"/>
              </w:rPr>
            </w:pPr>
          </w:p>
          <w:p w:rsidR="00C33B90" w:rsidRPr="002539E7" w:rsidRDefault="00C33B90" w:rsidP="005B7266">
            <w:pPr>
              <w:spacing w:after="0"/>
              <w:rPr>
                <w:rFonts w:ascii="Verdana" w:hAnsi="Verdana" w:cs="Arial"/>
                <w:b/>
                <w:sz w:val="20"/>
                <w:szCs w:val="20"/>
                <w:lang w:val="en-US" w:eastAsia="pl-PL"/>
              </w:rPr>
            </w:pPr>
            <w:r w:rsidRPr="00CE38A7">
              <w:rPr>
                <w:rFonts w:ascii="Verdana" w:hAnsi="Verdana" w:cs="Arial"/>
                <w:b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2539E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C33B90" w:rsidRPr="00CE38A7" w:rsidRDefault="00C33B90" w:rsidP="005B72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Eicher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D. L. , 1979, Czas geologiczny. PWN. </w:t>
            </w:r>
          </w:p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Van </w:t>
            </w:r>
            <w:proofErr w:type="spellStart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Andel</w:t>
            </w:r>
            <w:proofErr w:type="spellEnd"/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T. H. , 1997, Nowe spojrzenie na starą planetę. PWN. </w:t>
            </w:r>
          </w:p>
        </w:tc>
      </w:tr>
      <w:tr w:rsidR="00C33B90" w:rsidRPr="00CE38A7" w:rsidTr="00FD56D2">
        <w:trPr>
          <w:trHeight w:val="121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C33B90" w:rsidRPr="00CE38A7" w:rsidRDefault="00C33B90" w:rsidP="00FF7B33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</w:rPr>
              <w:t xml:space="preserve">Sprawdzian teoretyczny: </w:t>
            </w:r>
            <w:r w:rsidRPr="00CE38A7">
              <w:rPr>
                <w:rFonts w:ascii="Verdana" w:hAnsi="Verdana"/>
                <w:bCs/>
                <w:sz w:val="20"/>
                <w:szCs w:val="20"/>
              </w:rPr>
              <w:t xml:space="preserve">K1_W03, K1_W04, </w:t>
            </w:r>
            <w:r w:rsidRPr="00CE38A7">
              <w:rPr>
                <w:rFonts w:ascii="Verdana" w:hAnsi="Verdana"/>
                <w:sz w:val="20"/>
                <w:szCs w:val="20"/>
              </w:rPr>
              <w:t xml:space="preserve">InżK_W01,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K1_W07, K1_W05, </w:t>
            </w:r>
            <w:r w:rsidRPr="00CE38A7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</w:rPr>
              <w:t xml:space="preserve">Sprawdzian praktyczny 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>K1_U03, K1_U05 InżK_U02</w:t>
            </w:r>
          </w:p>
        </w:tc>
      </w:tr>
      <w:tr w:rsidR="00C33B90" w:rsidRPr="00CE38A7" w:rsidTr="00FD56D2">
        <w:trPr>
          <w:trHeight w:val="9"/>
        </w:trPr>
        <w:tc>
          <w:tcPr>
            <w:tcW w:w="487" w:type="dxa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C33B90" w:rsidRPr="00CE38A7" w:rsidRDefault="00C33B90" w:rsidP="00EA4828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CE38A7">
              <w:rPr>
                <w:rFonts w:ascii="Verdana" w:hAnsi="Verdana" w:cs="Arial"/>
                <w:sz w:val="20"/>
                <w:szCs w:val="20"/>
              </w:rPr>
              <w:t>Sprawdzian teoretyczny -  3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kolokwia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postaci testów, s</w:t>
            </w: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prawdzian praktyczny – 2 kolokwia praktyczne w postaci rozpoznawania skamieniałości. 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Konieczność zaliczenia tabeli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eastAsia="pl-PL"/>
              </w:rPr>
              <w:t>chronostratygraficznej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:rsidR="00C33B90" w:rsidRPr="00CE38A7" w:rsidRDefault="00C33B90" w:rsidP="00FF7B3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Wynik pozytywny - uzyskanie łącznie co najmniej 60 punktów z łącznej liczby 100 punktów. </w:t>
            </w:r>
          </w:p>
        </w:tc>
      </w:tr>
      <w:tr w:rsidR="00C33B90" w:rsidRPr="00CE38A7" w:rsidTr="00FD56D2">
        <w:trPr>
          <w:trHeight w:val="22"/>
        </w:trPr>
        <w:tc>
          <w:tcPr>
            <w:tcW w:w="487" w:type="dxa"/>
            <w:vMerge w:val="restart"/>
          </w:tcPr>
          <w:p w:rsidR="00C33B90" w:rsidRPr="00CE38A7" w:rsidRDefault="00C33B9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33B90" w:rsidRPr="00CE38A7" w:rsidRDefault="00C33B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C33B90" w:rsidRPr="00CE38A7" w:rsidTr="00FD56D2">
        <w:trPr>
          <w:trHeight w:val="26"/>
        </w:trPr>
        <w:tc>
          <w:tcPr>
            <w:tcW w:w="0" w:type="auto"/>
            <w:vMerge/>
            <w:vAlign w:val="center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33B90" w:rsidRPr="00CE38A7" w:rsidRDefault="00C33B90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:rsidR="00C33B90" w:rsidRPr="00CE38A7" w:rsidRDefault="00C33B90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C33B90" w:rsidRPr="00CE38A7" w:rsidTr="00FD56D2">
        <w:trPr>
          <w:trHeight w:val="90"/>
        </w:trPr>
        <w:tc>
          <w:tcPr>
            <w:tcW w:w="0" w:type="auto"/>
            <w:vMerge/>
            <w:vAlign w:val="center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C33B90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- ćwiczenia laboratoryjne: 24</w:t>
            </w:r>
          </w:p>
          <w:p w:rsidR="00800EE9" w:rsidRPr="00CE38A7" w:rsidRDefault="00800EE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4</w:t>
            </w:r>
          </w:p>
        </w:tc>
        <w:tc>
          <w:tcPr>
            <w:tcW w:w="4028" w:type="dxa"/>
          </w:tcPr>
          <w:p w:rsidR="00C33B90" w:rsidRPr="00CE38A7" w:rsidRDefault="00C33B90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2</w:t>
            </w:r>
            <w:r w:rsidR="00800EE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C33B90" w:rsidRPr="00CE38A7" w:rsidTr="00FD56D2">
        <w:trPr>
          <w:trHeight w:val="104"/>
        </w:trPr>
        <w:tc>
          <w:tcPr>
            <w:tcW w:w="0" w:type="auto"/>
            <w:vMerge/>
            <w:vAlign w:val="center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33B90" w:rsidRPr="00CE38A7" w:rsidRDefault="00C33B9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C33B90" w:rsidRPr="00CE38A7" w:rsidRDefault="00C33B9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- przygotowanie do zajęć: 15</w:t>
            </w:r>
          </w:p>
          <w:p w:rsidR="00C33B90" w:rsidRPr="00CE38A7" w:rsidRDefault="00C33B90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 xml:space="preserve">- czytanie wskazanej literatury: 5 </w:t>
            </w:r>
          </w:p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- przygoto</w:t>
            </w:r>
            <w:r w:rsidR="00800EE9">
              <w:rPr>
                <w:rFonts w:ascii="Verdana" w:hAnsi="Verdana"/>
                <w:sz w:val="20"/>
                <w:szCs w:val="20"/>
              </w:rPr>
              <w:t>wanie do sprawdzianów</w:t>
            </w:r>
            <w:r w:rsidRPr="00CE38A7">
              <w:rPr>
                <w:rFonts w:ascii="Verdana" w:hAnsi="Verdana"/>
                <w:sz w:val="20"/>
                <w:szCs w:val="20"/>
              </w:rPr>
              <w:t>: 4</w:t>
            </w:r>
          </w:p>
        </w:tc>
        <w:tc>
          <w:tcPr>
            <w:tcW w:w="4028" w:type="dxa"/>
          </w:tcPr>
          <w:p w:rsidR="00C33B90" w:rsidRPr="00CE38A7" w:rsidRDefault="00C33B90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C33B90" w:rsidRPr="00CE38A7" w:rsidTr="00FD56D2">
        <w:trPr>
          <w:trHeight w:val="21"/>
        </w:trPr>
        <w:tc>
          <w:tcPr>
            <w:tcW w:w="0" w:type="auto"/>
            <w:vMerge/>
            <w:vAlign w:val="center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C33B90" w:rsidRPr="00CE38A7" w:rsidRDefault="00800EE9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C33B90" w:rsidRPr="00CE38A7" w:rsidTr="00FD56D2">
        <w:trPr>
          <w:trHeight w:val="26"/>
        </w:trPr>
        <w:tc>
          <w:tcPr>
            <w:tcW w:w="0" w:type="auto"/>
            <w:vMerge/>
            <w:vAlign w:val="center"/>
          </w:tcPr>
          <w:p w:rsidR="00C33B90" w:rsidRPr="00CE38A7" w:rsidRDefault="00C33B9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33B90" w:rsidRPr="00CE38A7" w:rsidRDefault="00C33B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C33B90" w:rsidRPr="00CE38A7" w:rsidRDefault="00C33B90" w:rsidP="002539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E38A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C33B90" w:rsidRPr="00CE38A7" w:rsidRDefault="00C33B90">
      <w:pPr>
        <w:rPr>
          <w:rFonts w:ascii="Verdana" w:hAnsi="Verdana"/>
          <w:sz w:val="20"/>
          <w:szCs w:val="20"/>
        </w:rPr>
      </w:pPr>
    </w:p>
    <w:sectPr w:rsidR="00C33B90" w:rsidRPr="00CE38A7" w:rsidSect="00053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5331B"/>
    <w:rsid w:val="000940D4"/>
    <w:rsid w:val="000C4B27"/>
    <w:rsid w:val="00134566"/>
    <w:rsid w:val="001A1CFD"/>
    <w:rsid w:val="001D10C7"/>
    <w:rsid w:val="001F5018"/>
    <w:rsid w:val="0021588C"/>
    <w:rsid w:val="002539E7"/>
    <w:rsid w:val="004053B5"/>
    <w:rsid w:val="00444D71"/>
    <w:rsid w:val="004556E6"/>
    <w:rsid w:val="0051737D"/>
    <w:rsid w:val="005608A5"/>
    <w:rsid w:val="00571AA4"/>
    <w:rsid w:val="005B7266"/>
    <w:rsid w:val="005B78DB"/>
    <w:rsid w:val="006556AA"/>
    <w:rsid w:val="00662F58"/>
    <w:rsid w:val="006A06B2"/>
    <w:rsid w:val="007D2D65"/>
    <w:rsid w:val="00800EE9"/>
    <w:rsid w:val="00816722"/>
    <w:rsid w:val="00864E2D"/>
    <w:rsid w:val="008E7503"/>
    <w:rsid w:val="008F7EE5"/>
    <w:rsid w:val="009936DE"/>
    <w:rsid w:val="0099524F"/>
    <w:rsid w:val="009F0313"/>
    <w:rsid w:val="00A520C9"/>
    <w:rsid w:val="00A66E97"/>
    <w:rsid w:val="00B4175D"/>
    <w:rsid w:val="00BB1CBF"/>
    <w:rsid w:val="00BB7736"/>
    <w:rsid w:val="00C04E3A"/>
    <w:rsid w:val="00C22864"/>
    <w:rsid w:val="00C33B90"/>
    <w:rsid w:val="00C45F7A"/>
    <w:rsid w:val="00C6323D"/>
    <w:rsid w:val="00C650FA"/>
    <w:rsid w:val="00C8307B"/>
    <w:rsid w:val="00CE38A7"/>
    <w:rsid w:val="00D02A9A"/>
    <w:rsid w:val="00D64DC7"/>
    <w:rsid w:val="00E570EA"/>
    <w:rsid w:val="00EA4828"/>
    <w:rsid w:val="00F420C0"/>
    <w:rsid w:val="00F57129"/>
    <w:rsid w:val="00FD56D2"/>
    <w:rsid w:val="00FF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E80792-5FAF-4A70-BA9D-950D63538DEF}"/>
</file>

<file path=customXml/itemProps2.xml><?xml version="1.0" encoding="utf-8"?>
<ds:datastoreItem xmlns:ds="http://schemas.openxmlformats.org/officeDocument/2006/customXml" ds:itemID="{6639CBB2-ACF8-4FCC-90AB-1801DDDA21B9}"/>
</file>

<file path=customXml/itemProps3.xml><?xml version="1.0" encoding="utf-8"?>
<ds:datastoreItem xmlns:ds="http://schemas.openxmlformats.org/officeDocument/2006/customXml" ds:itemID="{0F57AC02-02BE-4F15-96BB-D608BF9FA5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717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Tomasz Olichwer</cp:lastModifiedBy>
  <cp:revision>4</cp:revision>
  <dcterms:created xsi:type="dcterms:W3CDTF">2019-04-23T07:43:00Z</dcterms:created>
  <dcterms:modified xsi:type="dcterms:W3CDTF">2019-05-07T07:36:00Z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