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 w:rsidRPr="004D6E8F">
              <w:rPr>
                <w:rFonts w:ascii="Verdana" w:hAnsi="Verdana"/>
                <w:sz w:val="20"/>
                <w:szCs w:val="20"/>
              </w:rPr>
              <w:t>Gospodarowanie wodą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4D6E8F">
              <w:rPr>
                <w:rFonts w:ascii="Verdana" w:hAnsi="Verdana"/>
                <w:sz w:val="20"/>
                <w:szCs w:val="20"/>
              </w:rPr>
              <w:t>Water</w:t>
            </w:r>
            <w:proofErr w:type="spellEnd"/>
            <w:r w:rsidRPr="004D6E8F">
              <w:rPr>
                <w:rFonts w:ascii="Verdana" w:hAnsi="Verdana"/>
                <w:sz w:val="20"/>
                <w:szCs w:val="20"/>
              </w:rPr>
              <w:t xml:space="preserve"> management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B34AA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4D6E8F">
              <w:rPr>
                <w:rFonts w:ascii="Verdana" w:hAnsi="Verdana"/>
                <w:sz w:val="20"/>
                <w:szCs w:val="20"/>
              </w:rPr>
              <w:t>tytut Nauk Geologicznych, Zakład Hydrogeologii Podstawowej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4D6E8F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4D6E8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D6E8F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4D6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D6E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E8F" w:rsidRPr="004D6E8F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4D6E8F" w:rsidRPr="004D6E8F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4D6E8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E8F" w:rsidRPr="004D6E8F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4D6E8F" w:rsidRPr="004D6E8F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4D6E8F">
              <w:rPr>
                <w:rFonts w:ascii="Verdana" w:hAnsi="Verdana"/>
                <w:sz w:val="20"/>
                <w:szCs w:val="20"/>
              </w:rPr>
              <w:t>, dr Marek Wcisło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D6E8F" w:rsidRDefault="004D6E8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bCs/>
                <w:sz w:val="20"/>
                <w:szCs w:val="20"/>
              </w:rPr>
              <w:t>Wiedza obejmująca podstawy hydrologii, hydrogeologii oraz ochrony środowiska wodnego.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D6E8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Poznanie podstawowych przyrodniczych i antropogenicznych czynników warunkujących dostępność i wykorzystanie wód; poznanie zakresu, celów, metod oraz instrumentów warunkujących gospodarowanie wodą w warunkach zrównoważonego rozwoju.</w:t>
            </w:r>
          </w:p>
        </w:tc>
      </w:tr>
      <w:tr w:rsidR="008E7503" w:rsidRPr="00864E2D" w:rsidTr="00FB34AA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Wykłady: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Zasoby wodne. Zapotrzebowanie na wodę. Konsumenci wody. Dostępność zasobów wodnych. 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Zagrożenia, degradacja i ochrona zasobów wodnych.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lang w:eastAsia="pl-PL"/>
              </w:rPr>
              <w:t xml:space="preserve"> </w:t>
            </w: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Przyrodnicze, społeczne i ekonomiczne skutki degradacji zasobów wodnych.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Mechanizmy prawne i administracyjne umożliwiające racjonalne gospodarowanie wodami w Polsce i Europie. Strategie gospodarowania wodą.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Systemowe zarządzanie środowiskiem wodnym w Polsce. Administracja i organizacja służb odpowiedzialnych za gospodarkę wodną. Polskie unormowania prawne służące zrównoważonemu gospodarowaniu wodami.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Podstawowe instrumenty gospodarowania wodą w Polsce: bilans wodno-gospodarczy, plan gospodarowania wodą w zlewni, kataster wodny, pozwolenia wodno-prawne itd. 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  <w:t>Podstawowe techniki i metody stosowane w hydrotechnice, budownictwie, transporcie, energetyce  itd. w celu zapewnienia optymalnego gospodarowania zasobami wodnymi.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Podstawowe metody badawcze stosowane w planowaniu oraz ocenie skuteczności gospodarowania wodami.</w:t>
            </w:r>
          </w:p>
          <w:p w:rsidR="004D6E8F" w:rsidRPr="004D6E8F" w:rsidRDefault="004D6E8F" w:rsidP="004D6E8F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Gospodarowanie zasobami wodnymi w obszarach o zróżnicowanych warunkach naturalnych i zróżnicowanym użytkowaniu terenu: obszary miejskie, rolnicze, leśne, zalewowe, pustynne, podmokłe, wybrzeża morskie itd. </w:t>
            </w:r>
          </w:p>
          <w:p w:rsidR="008E7503" w:rsidRPr="00864E2D" w:rsidRDefault="004D6E8F" w:rsidP="004D6E8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D6E8F">
              <w:rPr>
                <w:rFonts w:ascii="Verdana" w:eastAsia="Times New Roman" w:hAnsi="Verdana"/>
                <w:sz w:val="20"/>
                <w:szCs w:val="24"/>
                <w:lang w:eastAsia="zh-CN"/>
              </w:rPr>
              <w:t>Elementy gospodarki wodno-ściekowej</w:t>
            </w:r>
          </w:p>
        </w:tc>
      </w:tr>
      <w:tr w:rsidR="008E7503" w:rsidRPr="00864E2D" w:rsidTr="00FB34AA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D6E8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W_1 Ma wiedzę na temat zakresu, celów i zasad gospodarowania zasobami wodami w aspekcie ochrony ich ilości i jakości 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W_2 Ma wiedzę na temat mechanizmów prawnych i administracyjnych stosowanych w gospodarce wodnej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>W_3 Zna podstawowe instrumenty zarządzania i gospodarowania zasobami wodnymi w Polsce</w:t>
            </w: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 xml:space="preserve">W_4 Zna 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>p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>odstawowe techniki i metody stosowane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</w:rPr>
              <w:t xml:space="preserve"> w działalności inżynierskiej</w:t>
            </w:r>
            <w:r w:rsidRPr="004D6E8F"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  <w:t xml:space="preserve"> w celu zapewnienia optymalnego gospodarowania zasobami wodnymi.</w:t>
            </w: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bCs/>
                <w:iCs/>
                <w:kern w:val="32"/>
                <w:sz w:val="20"/>
                <w:szCs w:val="20"/>
                <w:lang w:eastAsia="pl-PL"/>
              </w:rPr>
            </w:pP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K_1 Dostrzega konieczność analizy i pogodzenia czynników społeczno-ekonomicznych oraz przyrodniczych determinujących racjonalne wykorzystanie zasobów wodnych.</w:t>
            </w:r>
          </w:p>
          <w:p w:rsidR="004D6E8F" w:rsidRPr="004D6E8F" w:rsidRDefault="004D6E8F" w:rsidP="004D6E8F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pStyle w:val="Default"/>
              <w:rPr>
                <w:sz w:val="20"/>
                <w:szCs w:val="20"/>
              </w:rPr>
            </w:pPr>
            <w:r w:rsidRPr="004D6E8F">
              <w:rPr>
                <w:sz w:val="20"/>
                <w:szCs w:val="20"/>
              </w:rPr>
              <w:t xml:space="preserve">K_2 Rozumie skutki działalności techniczno-inżynierskiej w środowisku naturalnym oraz ma świadomość </w:t>
            </w:r>
            <w:r w:rsidRPr="004D6E8F">
              <w:rPr>
                <w:sz w:val="20"/>
                <w:szCs w:val="20"/>
              </w:rPr>
              <w:lastRenderedPageBreak/>
              <w:t>odpowiedzialności za podejmowane decyzje w tym zakresie</w:t>
            </w:r>
          </w:p>
          <w:p w:rsidR="00C8307B" w:rsidRPr="004D6E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4D6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K1_W03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K1_W07, InżK_W12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InżK_W12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InżK_W03, InżK_W07, InżK_W11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6E8F" w:rsidRPr="004D6E8F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:rsidTr="00FB34AA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4D6E8F" w:rsidRPr="004D6E8F" w:rsidRDefault="004D6E8F" w:rsidP="004D6E8F">
            <w:pPr>
              <w:pStyle w:val="Zwykytekst2"/>
              <w:snapToGrid w:val="0"/>
              <w:jc w:val="both"/>
              <w:rPr>
                <w:rFonts w:ascii="Verdana" w:hAnsi="Verdana"/>
              </w:rPr>
            </w:pPr>
            <w:r w:rsidRPr="004D6E8F">
              <w:rPr>
                <w:rFonts w:ascii="Verdana" w:hAnsi="Verdana"/>
              </w:rPr>
              <w:t>Chełmicki W. 2012. Woda – zasoby, degradacja, ochrona. PWN, Warszawa.</w:t>
            </w:r>
          </w:p>
          <w:p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Mikulski Z.1998: Gospodarka wodna. PWN, Warszawa.</w:t>
            </w:r>
          </w:p>
          <w:p w:rsid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Ramowa Dyrektywa Wodna 2000/60/WE (RDW) z 23 października 2000 r. ustanawiająca ramy wspólnotowego działania w dziedzinie polityki wodnej: www.kzgw.gov.pl/pl/Ramowa-Dyrektywa-Wodna-Plany-gospodarowania-wodami.html</w:t>
            </w:r>
            <w:r w:rsidRPr="004D6E8F">
              <w:rPr>
                <w:rFonts w:ascii="Verdana" w:hAnsi="Verdana"/>
                <w:sz w:val="20"/>
                <w:szCs w:val="20"/>
              </w:rPr>
              <w:br/>
              <w:t>Ustawa z dnia 18 lipca 2001 r. – Prawo wodne (Dz.U. 2001, nr 115/1229 ze zm.)</w:t>
            </w:r>
          </w:p>
          <w:p w:rsidR="004D6E8F" w:rsidRPr="004D6E8F" w:rsidRDefault="004D6E8F" w:rsidP="004D6E8F">
            <w:pPr>
              <w:spacing w:after="0" w:line="240" w:lineRule="auto"/>
              <w:ind w:left="-3" w:right="912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E7503" w:rsidRPr="004D6E8F" w:rsidRDefault="00C8307B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4D6E8F" w:rsidRPr="00864E2D" w:rsidRDefault="004D6E8F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Depczyński</w:t>
            </w:r>
            <w:proofErr w:type="spellEnd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 xml:space="preserve"> W., </w:t>
            </w:r>
            <w:proofErr w:type="spellStart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Szamowski</w:t>
            </w:r>
            <w:proofErr w:type="spellEnd"/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 xml:space="preserve"> A, 1997, </w:t>
            </w:r>
            <w:r w:rsidRPr="004D6E8F">
              <w:rPr>
                <w:rStyle w:val="citation"/>
                <w:rFonts w:ascii="Verdana" w:hAnsi="Verdana"/>
                <w:iCs/>
                <w:sz w:val="20"/>
                <w:szCs w:val="20"/>
              </w:rPr>
              <w:t>Budowle i zbiorniki wodne</w:t>
            </w:r>
            <w:r w:rsidRPr="004D6E8F">
              <w:rPr>
                <w:rStyle w:val="citation"/>
                <w:rFonts w:ascii="Verdana" w:hAnsi="Verdana"/>
                <w:sz w:val="20"/>
                <w:szCs w:val="20"/>
              </w:rPr>
              <w:t>. Warszawa: Oficyna Wydawnicza Politechniki Warszawskiej, seria: Inżynieria Środowiska</w:t>
            </w:r>
          </w:p>
        </w:tc>
      </w:tr>
      <w:tr w:rsidR="008E7503" w:rsidRPr="00864E2D" w:rsidTr="00FB34AA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D6E8F" w:rsidRDefault="008E7503" w:rsidP="004D6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D6E8F">
              <w:rPr>
                <w:rFonts w:ascii="Verdana" w:hAnsi="Verdana"/>
                <w:sz w:val="20"/>
                <w:szCs w:val="20"/>
              </w:rPr>
              <w:t>sprawdzian pisemny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K1_W03</w:t>
            </w:r>
            <w:r w:rsidR="00FB34AA">
              <w:rPr>
                <w:rFonts w:ascii="Verdana" w:hAnsi="Verdana"/>
                <w:sz w:val="20"/>
                <w:szCs w:val="20"/>
              </w:rPr>
              <w:t>,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 xml:space="preserve"> K1_W07, InżK_W11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InżK_W12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34AA" w:rsidRPr="004D6E8F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864E2D" w:rsidTr="00FB34AA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B34AA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sprawdzian pisemny teoretyczny. Wynik pozytywny - uzyskanie co najmniej 50% punktów</w:t>
            </w:r>
          </w:p>
          <w:p w:rsidR="004D6E8F" w:rsidRPr="004D6E8F" w:rsidRDefault="004D6E8F" w:rsidP="00FB34A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D6E8F">
              <w:rPr>
                <w:rFonts w:ascii="Verdana" w:hAnsi="Verdana"/>
                <w:sz w:val="20"/>
                <w:szCs w:val="20"/>
              </w:rPr>
              <w:t>- obecność obowiązkowa – dopuszczalne 2 nieobecności</w:t>
            </w:r>
          </w:p>
        </w:tc>
      </w:tr>
      <w:tr w:rsidR="008E7503" w:rsidRPr="00864E2D" w:rsidTr="00FB34AA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B34AA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RPr="00864E2D" w:rsidRDefault="00FB34A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B34A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FB34AA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B34A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B34AA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B34AA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B34AA" w:rsidP="00FB34A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444E6F"/>
    <w:sectPr w:rsidR="007D2D65" w:rsidSect="00541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4053B5"/>
    <w:rsid w:val="00444E6F"/>
    <w:rsid w:val="004556E6"/>
    <w:rsid w:val="004D6E8F"/>
    <w:rsid w:val="00541F77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00FB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6E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4D6E8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itation">
    <w:name w:val="citation"/>
    <w:basedOn w:val="Domylnaczcionkaakapitu"/>
    <w:rsid w:val="004D6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FC739C-2013-4161-82F5-64311E21FE3A}"/>
</file>

<file path=customXml/itemProps2.xml><?xml version="1.0" encoding="utf-8"?>
<ds:datastoreItem xmlns:ds="http://schemas.openxmlformats.org/officeDocument/2006/customXml" ds:itemID="{105A8B48-BE1D-4B07-BDD1-DC57256194DA}"/>
</file>

<file path=customXml/itemProps3.xml><?xml version="1.0" encoding="utf-8"?>
<ds:datastoreItem xmlns:ds="http://schemas.openxmlformats.org/officeDocument/2006/customXml" ds:itemID="{FED32AB9-D725-4C17-9161-7BE97D54CD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2019-04-15T08:41:00Z</dcterms:created>
  <dcterms:modified xsi:type="dcterms:W3CDTF">2019-04-15T08:41:00Z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