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F5748A" w:rsidR="008E7503" w:rsidP="002A218B" w:rsidRDefault="008E7503" w14:paraId="4F5D75AE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/>
          <w:sz w:val="20"/>
          <w:szCs w:val="20"/>
        </w:rPr>
      </w:pPr>
      <w:r w:rsidRPr="00F5748A">
        <w:rPr>
          <w:rFonts w:ascii="Verdana" w:hAnsi="Verdana" w:eastAsia="SimSun" w:cs="Calibri"/>
          <w:b/>
          <w:kern w:val="3"/>
          <w:sz w:val="20"/>
          <w:szCs w:val="20"/>
        </w:rPr>
        <w:t>Załącznik Nr 5</w:t>
      </w:r>
      <w:r w:rsidR="002A218B">
        <w:rPr>
          <w:rFonts w:ascii="Verdana" w:hAnsi="Verdana" w:eastAsia="SimSun" w:cs="Calibri"/>
          <w:b/>
          <w:kern w:val="3"/>
          <w:sz w:val="20"/>
          <w:szCs w:val="20"/>
        </w:rPr>
        <w:t xml:space="preserve"> </w:t>
      </w:r>
      <w:r w:rsidRPr="00F5748A">
        <w:rPr>
          <w:rFonts w:ascii="Verdana" w:hAnsi="Verdana" w:eastAsia="SimSun" w:cs="Calibri"/>
          <w:b/>
          <w:kern w:val="3"/>
          <w:sz w:val="20"/>
          <w:szCs w:val="20"/>
        </w:rPr>
        <w:t xml:space="preserve">                                                                                                                   do </w:t>
      </w:r>
      <w:r w:rsidR="002A218B">
        <w:rPr>
          <w:rFonts w:ascii="Verdana" w:hAnsi="Verdana" w:eastAsia="SimSun" w:cs="Calibri"/>
          <w:b/>
          <w:kern w:val="3"/>
          <w:sz w:val="20"/>
          <w:szCs w:val="20"/>
        </w:rPr>
        <w:t>Z</w:t>
      </w:r>
      <w:r w:rsidRPr="00F5748A">
        <w:rPr>
          <w:rFonts w:ascii="Verdana" w:hAnsi="Verdana"/>
          <w:b/>
          <w:sz w:val="20"/>
          <w:szCs w:val="20"/>
        </w:rPr>
        <w:t>ARZĄDZENIA Nr 21/2019</w:t>
      </w:r>
      <w:r w:rsidRPr="00F5748A">
        <w:rPr>
          <w:rFonts w:ascii="Verdana" w:hAnsi="Verdana"/>
          <w:sz w:val="20"/>
          <w:szCs w:val="20"/>
        </w:rPr>
        <w:t xml:space="preserve"> </w:t>
      </w:r>
    </w:p>
    <w:p xmlns:wp14="http://schemas.microsoft.com/office/word/2010/wordml" w:rsidRPr="00F5748A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5748A" w:rsidR="008E7503" w:rsidP="008E7503" w:rsidRDefault="008E7503" w14:paraId="26602C48" wp14:textId="77777777">
      <w:pPr>
        <w:rPr>
          <w:rFonts w:ascii="Verdana" w:hAnsi="Verdana"/>
          <w:b/>
          <w:bCs/>
          <w:sz w:val="20"/>
          <w:szCs w:val="20"/>
        </w:rPr>
      </w:pPr>
      <w:r w:rsidRPr="00F5748A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F5748A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2848E5" w:rsidR="008E7503" w:rsidTr="2CF0AE2E" w14:paraId="0790D7F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016468" w:rsidP="00FD56D2" w:rsidRDefault="00C347E7" w14:paraId="18A2364F" wp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Geochemia stosowana,</w:t>
            </w:r>
          </w:p>
          <w:p w:rsidRPr="002848E5" w:rsidR="008E7503" w:rsidP="00FD56D2" w:rsidRDefault="00C347E7" w14:paraId="743F03A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  <w:lang w:val="en-US"/>
              </w:rPr>
              <w:t>Applied geochemistry</w:t>
            </w:r>
          </w:p>
        </w:tc>
      </w:tr>
      <w:tr xmlns:wp14="http://schemas.microsoft.com/office/word/2010/wordml" w:rsidRPr="002848E5" w:rsidR="008E7503" w:rsidTr="2CF0AE2E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2848E5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2848E5" w:rsidR="008E7503" w:rsidTr="2CF0AE2E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2848E5" w:rsidR="008E7503" w:rsidP="002B3EDC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2848E5" w:rsidR="008E7503" w:rsidTr="2CF0AE2E" w14:paraId="6EDFC845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2848E5" w:rsidR="008E7503" w:rsidP="002848E5" w:rsidRDefault="002B3EDC" w14:paraId="7C59C9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WNZKŚ, Instytut Nauk Geologicznych, Zakład Geologii Stosowanej</w:t>
            </w:r>
            <w:r w:rsidR="002848E5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 Geochemii</w:t>
            </w:r>
            <w:r w:rsidR="002848E5">
              <w:rPr>
                <w:rFonts w:ascii="Verdana" w:hAnsi="Verdana"/>
                <w:bCs/>
                <w:sz w:val="20"/>
                <w:szCs w:val="20"/>
              </w:rPr>
              <w:t xml:space="preserve"> i Gospodarki Środowiskiem</w:t>
            </w:r>
          </w:p>
        </w:tc>
      </w:tr>
      <w:tr xmlns:wp14="http://schemas.microsoft.com/office/word/2010/wordml" w:rsidRPr="002848E5" w:rsidR="008E7503" w:rsidTr="2CF0AE2E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2848E5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2848E5" w:rsidR="008E7503" w:rsidTr="2CF0AE2E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2848E5" w:rsidR="008E7503" w:rsidP="002B3EDC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2848E5" w:rsidR="008E7503" w:rsidTr="2CF0AE2E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2848E5" w:rsidR="008E7503" w:rsidP="002B3EDC" w:rsidRDefault="00C650FA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Inżynieria Geologiczna</w:t>
            </w:r>
            <w:bookmarkStart w:name="_GoBack" w:id="0"/>
            <w:bookmarkEnd w:id="0"/>
          </w:p>
        </w:tc>
      </w:tr>
      <w:tr xmlns:wp14="http://schemas.microsoft.com/office/word/2010/wordml" w:rsidRPr="002848E5" w:rsidR="008E7503" w:rsidTr="2CF0AE2E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2848E5" w:rsidR="008E7503" w:rsidP="002B3EDC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2848E5" w:rsidR="008E7503" w:rsidTr="2CF0AE2E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848E5">
              <w:rPr>
                <w:rFonts w:ascii="Verdana" w:hAnsi="Verdana"/>
                <w:sz w:val="20"/>
                <w:szCs w:val="20"/>
              </w:rPr>
              <w:t>)</w:t>
            </w:r>
          </w:p>
          <w:p w:rsidRPr="002848E5" w:rsidR="008E7503" w:rsidP="002B3EDC" w:rsidRDefault="00C8307B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2848E5" w:rsidR="008E7503" w:rsidTr="2CF0AE2E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2848E5" w:rsidR="008E7503" w:rsidP="002B3EDC" w:rsidRDefault="00C8307B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2848E5" w:rsidR="008E7503" w:rsidTr="2CF0AE2E" w14:paraId="73029BC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2848E5" w:rsidR="00C8307B" w:rsidP="00C8307B" w:rsidRDefault="00C8307B" w14:paraId="359EE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2848E5" w:rsidR="002B3EDC">
              <w:rPr>
                <w:rFonts w:ascii="Verdana" w:hAnsi="Verdana"/>
                <w:sz w:val="20"/>
                <w:szCs w:val="20"/>
              </w:rPr>
              <w:t>22</w:t>
            </w:r>
          </w:p>
          <w:p w:rsidRPr="002848E5" w:rsidR="00C8307B" w:rsidP="00C8307B" w:rsidRDefault="00C8307B" w14:paraId="33E4583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2848E5" w:rsidR="002B3EDC">
              <w:rPr>
                <w:rFonts w:ascii="Verdana" w:hAnsi="Verdana"/>
                <w:sz w:val="20"/>
                <w:szCs w:val="20"/>
              </w:rPr>
              <w:t>22</w:t>
            </w:r>
          </w:p>
          <w:p w:rsidRPr="002848E5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2848E5" w:rsidR="002B3EDC" w:rsidP="002B3EDC" w:rsidRDefault="00C8307B" w14:paraId="5080E2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Wykład multimedialny, ćwiczenia praktyczne, wykonywanie zadań w grupie, wykonanie raportów,</w:t>
            </w:r>
          </w:p>
        </w:tc>
      </w:tr>
      <w:tr xmlns:wp14="http://schemas.microsoft.com/office/word/2010/wordml" w:rsidRPr="002848E5" w:rsidR="008E7503" w:rsidTr="2CF0AE2E" w14:paraId="52DB8BD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2848E5" w:rsidR="002B3EDC" w:rsidP="002B3EDC" w:rsidRDefault="002B3EDC" w14:paraId="7D5456F8" wp14:textId="77777777">
            <w:pPr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Koordynator: dr Marta Jakubiak</w:t>
            </w:r>
          </w:p>
          <w:p w:rsidRPr="002848E5" w:rsidR="002B3EDC" w:rsidP="002B3EDC" w:rsidRDefault="002B3EDC" w14:paraId="10720578" wp14:textId="77777777">
            <w:pPr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Wykładowca : prof. dr hab. Mariusz - Orion Jędrysek, dr Marta Jakubiak</w:t>
            </w:r>
          </w:p>
          <w:p w:rsidRPr="002848E5" w:rsidR="008E7503" w:rsidP="002B3EDC" w:rsidRDefault="002B3EDC" w14:paraId="433AB48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Prowadzący ćwiczenia: dr Marta Jakubiak</w:t>
            </w:r>
          </w:p>
        </w:tc>
      </w:tr>
      <w:tr xmlns:wp14="http://schemas.microsoft.com/office/word/2010/wordml" w:rsidRPr="002848E5" w:rsidR="008E7503" w:rsidTr="2CF0AE2E" w14:paraId="629332C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przedmiotu/modułu </w:t>
            </w:r>
          </w:p>
          <w:p w:rsidRPr="002848E5" w:rsidR="008E7503" w:rsidP="00FD56D2" w:rsidRDefault="00F5748A" w14:paraId="4EC0C6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Podstawowe wiadomości z dziedziny chemii, matematyki, geologii oraz ochrony środowiska.</w:t>
            </w:r>
          </w:p>
        </w:tc>
      </w:tr>
      <w:tr xmlns:wp14="http://schemas.microsoft.com/office/word/2010/wordml" w:rsidRPr="002848E5" w:rsidR="008E7503" w:rsidTr="2CF0AE2E" w14:paraId="06E7FF3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848E5" w:rsidR="008E7503" w:rsidP="00FD56D2" w:rsidRDefault="00F5748A" w14:paraId="3FEDA18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Celem przedmiotu jest poznanie i praktyczne zastosowanie wiedzy na temat krążenia pierwiastków w przyrodzie, </w:t>
            </w:r>
            <w:r w:rsidRPr="002848E5">
              <w:rPr>
                <w:rFonts w:ascii="Verdana" w:hAnsi="Verdana" w:cs="Arial"/>
                <w:sz w:val="20"/>
                <w:szCs w:val="20"/>
              </w:rPr>
              <w:t>rozpraszanie i koncentracja pierwiastków chemicznych w różnych sferach Ziem. Budowanie świadomości na</w:t>
            </w:r>
            <w:r w:rsidRPr="002848E5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2848E5">
              <w:rPr>
                <w:rFonts w:ascii="Verdana" w:hAnsi="Verdana"/>
                <w:sz w:val="20"/>
                <w:szCs w:val="20"/>
              </w:rPr>
              <w:t>temat metod badawczych oraz ich wykorzystania. Umiejętność zastosowania technik geochemicznych jako nowoczesnego i efektywnego narzędzia w rozwiązywaniu problemów z zakresu geologii w powiązaniu z geologią inżynierską i ochroną środowiska.</w:t>
            </w:r>
          </w:p>
        </w:tc>
      </w:tr>
      <w:tr xmlns:wp14="http://schemas.microsoft.com/office/word/2010/wordml" w:rsidRPr="002848E5" w:rsidR="008E7503" w:rsidTr="2CF0AE2E" w14:paraId="2CFD98FC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E36EE0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848E5" w:rsidR="00F5748A" w:rsidP="00E36EE0" w:rsidRDefault="00F5748A" w14:paraId="6851F772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:rsidRPr="002848E5" w:rsidR="00F5748A" w:rsidP="00E36EE0" w:rsidRDefault="00F5748A" w14:paraId="3490D99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Pojęcia podstawowe i klasyfikacje geochemiczne pierwiastków. Częstość pierwiastków we Wszechświecie. Podział i geochemiczna charakterystyka meteorytów. Elementy kosmochemii - teorie powstania i ewolucji Wszechświata. Procesy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>nukleosyntezy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. Budowa i skład chemiczny Ziemi: analiza poszczególnych stref Ziemi, ze szczególnym uwzględnieniem jądra, płaszcza, skorupy, hydrosfery i biosfery. Procesy kierujące rozmieszczeniem pierwiastków w skorupie ziemskiej: magmowe, hipergeniczne i metamorficzne. Facje geochemiczne. Obieg pierwiastków głównych i śladowych w procesach naturalnych. Geochemia szczegółowa wybranych grup pierwiastków. Geochemia izotopów – izotopy trwałe i promieniotwórcze, frakcjonowanie izotopowe. Geochronologia. Izotopy w petrogenezie. Zaprezentowanie możliwości wykorzystania pierwiastków śladowych i ich izotopów w rozwiązywaniu problemów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>petrogenetycznych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 skał magmowych i osadowych. Przedstawienie zastosowania geochemicznych metod badawczych do rozwiązywaniu problemów petrologicznych i złożowych. Biogeochemia i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>geomikrobiologia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eastAsia="pl-PL"/>
              </w:rPr>
              <w:t xml:space="preserve">. </w:t>
            </w:r>
          </w:p>
          <w:p w:rsidRPr="002848E5" w:rsidR="00F5748A" w:rsidP="00E36EE0" w:rsidRDefault="00F5748A" w14:paraId="4769B447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:rsidRPr="002848E5" w:rsidR="00F5748A" w:rsidP="00E36EE0" w:rsidRDefault="00F5748A" w14:paraId="6481AEEE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Verdana"/>
              </w:rPr>
            </w:pPr>
            <w:r w:rsidRPr="002848E5">
              <w:rPr>
                <w:rFonts w:ascii="Verdana" w:hAnsi="Verdana" w:cs="Verdana"/>
              </w:rPr>
              <w:t>Obliczenia chemiczne- ilość substancji w roztworach, przeliczanie jednostek, ocena wyników, liczby znaczące</w:t>
            </w:r>
          </w:p>
          <w:p w:rsidRPr="002848E5" w:rsidR="00F5748A" w:rsidP="00E36EE0" w:rsidRDefault="00F5748A" w14:paraId="1B89FE99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Verdana"/>
              </w:rPr>
            </w:pPr>
            <w:r w:rsidRPr="002848E5">
              <w:rPr>
                <w:rFonts w:ascii="Verdana" w:hAnsi="Verdana" w:cs="Verdana"/>
              </w:rPr>
              <w:t xml:space="preserve">Czynniki regulujące szybkość reakcji wietrzenia </w:t>
            </w:r>
          </w:p>
          <w:p w:rsidRPr="002848E5" w:rsidR="00F5748A" w:rsidP="00E36EE0" w:rsidRDefault="00F5748A" w14:paraId="11D38496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Verdana"/>
              </w:rPr>
            </w:pPr>
            <w:r w:rsidRPr="002848E5">
              <w:rPr>
                <w:rFonts w:ascii="Verdana" w:hAnsi="Verdana" w:cs="Verdana"/>
              </w:rPr>
              <w:t>Iloczyn rozpuszczalności jako narzędzie do obliczania wytrącania i rozpuszczania minerałów</w:t>
            </w:r>
          </w:p>
          <w:p w:rsidRPr="002848E5" w:rsidR="00F5748A" w:rsidP="00E36EE0" w:rsidRDefault="00F5748A" w14:paraId="05383BDD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2848E5">
              <w:rPr>
                <w:rFonts w:ascii="Verdana" w:hAnsi="Verdana"/>
              </w:rPr>
              <w:t>Krystalizacja węglanów w układach otwartych (definicje: DIC, równowaga chemiczna, w układzie CO</w:t>
            </w:r>
            <w:r w:rsidRPr="002848E5">
              <w:rPr>
                <w:rFonts w:ascii="Verdana" w:hAnsi="Verdana"/>
                <w:vertAlign w:val="subscript"/>
              </w:rPr>
              <w:t>2</w:t>
            </w:r>
            <w:r w:rsidRPr="002848E5">
              <w:rPr>
                <w:rFonts w:ascii="Verdana" w:hAnsi="Verdana"/>
              </w:rPr>
              <w:t xml:space="preserve"> (</w:t>
            </w:r>
            <w:proofErr w:type="spellStart"/>
            <w:r w:rsidRPr="002848E5">
              <w:rPr>
                <w:rFonts w:ascii="Verdana" w:hAnsi="Verdana"/>
              </w:rPr>
              <w:t>aq</w:t>
            </w:r>
            <w:proofErr w:type="spellEnd"/>
            <w:r w:rsidRPr="002848E5">
              <w:rPr>
                <w:rFonts w:ascii="Verdana" w:hAnsi="Verdana"/>
              </w:rPr>
              <w:t>) /HCO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-</w:t>
            </w:r>
            <w:r w:rsidRPr="002848E5">
              <w:rPr>
                <w:rFonts w:ascii="Verdana" w:hAnsi="Verdana"/>
              </w:rPr>
              <w:t xml:space="preserve"> /CO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2-</w:t>
            </w:r>
            <w:r w:rsidRPr="002848E5">
              <w:rPr>
                <w:rFonts w:ascii="Verdana" w:hAnsi="Verdana"/>
              </w:rPr>
              <w:t xml:space="preserve"> , wpływ </w:t>
            </w:r>
            <w:proofErr w:type="spellStart"/>
            <w:r w:rsidRPr="002848E5">
              <w:rPr>
                <w:rFonts w:ascii="Verdana" w:hAnsi="Verdana"/>
              </w:rPr>
              <w:t>pH</w:t>
            </w:r>
            <w:proofErr w:type="spellEnd"/>
            <w:r w:rsidRPr="002848E5">
              <w:rPr>
                <w:rFonts w:ascii="Verdana" w:hAnsi="Verdana"/>
              </w:rPr>
              <w:t xml:space="preserve"> na zmiany stężeń w układzie CO</w:t>
            </w:r>
            <w:r w:rsidRPr="002848E5">
              <w:rPr>
                <w:rFonts w:ascii="Verdana" w:hAnsi="Verdana"/>
                <w:vertAlign w:val="subscript"/>
              </w:rPr>
              <w:t>2</w:t>
            </w:r>
            <w:r w:rsidRPr="002848E5">
              <w:rPr>
                <w:rFonts w:ascii="Verdana" w:hAnsi="Verdana"/>
              </w:rPr>
              <w:t xml:space="preserve"> (</w:t>
            </w:r>
            <w:proofErr w:type="spellStart"/>
            <w:r w:rsidRPr="002848E5">
              <w:rPr>
                <w:rFonts w:ascii="Verdana" w:hAnsi="Verdana"/>
              </w:rPr>
              <w:t>aq</w:t>
            </w:r>
            <w:proofErr w:type="spellEnd"/>
            <w:r w:rsidRPr="002848E5">
              <w:rPr>
                <w:rFonts w:ascii="Verdana" w:hAnsi="Verdana"/>
              </w:rPr>
              <w:t>) /HCO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-</w:t>
            </w:r>
            <w:r w:rsidRPr="002848E5">
              <w:rPr>
                <w:rFonts w:ascii="Verdana" w:hAnsi="Verdana"/>
              </w:rPr>
              <w:t xml:space="preserve"> /CO</w:t>
            </w:r>
            <w:r w:rsidRPr="002848E5">
              <w:rPr>
                <w:rFonts w:ascii="Verdana" w:hAnsi="Verdana"/>
                <w:vertAlign w:val="subscript"/>
              </w:rPr>
              <w:t>3</w:t>
            </w:r>
            <w:r w:rsidRPr="002848E5">
              <w:rPr>
                <w:rFonts w:ascii="Verdana" w:hAnsi="Verdana"/>
                <w:vertAlign w:val="superscript"/>
              </w:rPr>
              <w:t>2-</w:t>
            </w:r>
            <w:r w:rsidRPr="002848E5">
              <w:rPr>
                <w:rFonts w:ascii="Verdana" w:hAnsi="Verdana"/>
              </w:rPr>
              <w:t xml:space="preserve">, oznaczanie zawartości węglanów </w:t>
            </w:r>
          </w:p>
          <w:p w:rsidRPr="002848E5" w:rsidR="00F5748A" w:rsidP="00E36EE0" w:rsidRDefault="00F5748A" w14:paraId="754C1B81" wp14:textId="715C69FE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2CF0AE2E" w:rsidR="00F5748A">
              <w:rPr>
                <w:rFonts w:ascii="Verdana" w:hAnsi="Verdana"/>
              </w:rPr>
              <w:t>Oznaczanie stężenia jonu siarczanowego w wodzie metodą wagową</w:t>
            </w:r>
            <w:r w:rsidRPr="2CF0AE2E" w:rsidR="591B67C4">
              <w:rPr>
                <w:rFonts w:ascii="Verdana" w:hAnsi="Verdana"/>
              </w:rPr>
              <w:t xml:space="preserve"> lub fotometryczną</w:t>
            </w:r>
          </w:p>
          <w:p w:rsidRPr="002848E5" w:rsidR="00F5748A" w:rsidP="00E36EE0" w:rsidRDefault="00F5748A" w14:paraId="4DFA578B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002848E5">
              <w:rPr>
                <w:rFonts w:ascii="Verdana" w:hAnsi="Verdana"/>
              </w:rPr>
              <w:t>Oznaczanie zawartości siarki metodą wagową w wybranych paliwach stałych</w:t>
            </w:r>
          </w:p>
          <w:p w:rsidRPr="002848E5" w:rsidR="00F5748A" w:rsidP="00E36EE0" w:rsidRDefault="00F5748A" w14:paraId="6BD97FF4" wp14:textId="77777777">
            <w:pPr>
              <w:pStyle w:val="Zwykytekst2"/>
              <w:numPr>
                <w:ilvl w:val="0"/>
                <w:numId w:val="2"/>
              </w:numPr>
              <w:rPr>
                <w:rFonts w:ascii="Verdana" w:hAnsi="Verdana" w:cs="Times New Roman"/>
              </w:rPr>
            </w:pPr>
            <w:r w:rsidRPr="2CF0AE2E" w:rsidR="00F5748A">
              <w:rPr>
                <w:rFonts w:ascii="Verdana" w:hAnsi="Verdana"/>
              </w:rPr>
              <w:t>Oznaczanie agresywności wody metodą miareczkową</w:t>
            </w:r>
          </w:p>
          <w:p w:rsidRPr="002848E5" w:rsidR="008E7503" w:rsidP="00E36EE0" w:rsidRDefault="008E7503" w14:paraId="5312826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xmlns:wp14="http://schemas.microsoft.com/office/word/2010/wordml" w:rsidRPr="002848E5" w:rsidR="008E7503" w:rsidTr="2CF0AE2E" w14:paraId="7792671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62486C0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F5748A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5748A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F5748A"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F5748A" w:rsidR="002B3EDC" w:rsidP="002B3EDC" w:rsidRDefault="002B3EDC" w14:paraId="15689DB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W_1 Zna podstawowe geochemiczne obiegi pierwiastków w przyrodzie</w:t>
            </w:r>
          </w:p>
          <w:p w:rsidRPr="00F5748A" w:rsidR="002B3EDC" w:rsidP="002B3EDC" w:rsidRDefault="002B3EDC" w14:paraId="4DDBEF0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5748A" w:rsidR="002B3EDC" w:rsidP="002B3EDC" w:rsidRDefault="002B3EDC" w14:paraId="5500E64D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W_2 Zna  mechanizmy i dynamikę obiegu pierwiastków w przyrodzie</w:t>
            </w:r>
          </w:p>
          <w:p w:rsidRPr="00F5748A" w:rsidR="002B3EDC" w:rsidP="002B3EDC" w:rsidRDefault="002B3EDC" w14:paraId="3461D7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5748A" w:rsidR="002B3EDC" w:rsidP="002B3EDC" w:rsidRDefault="002B3EDC" w14:paraId="5DC462A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U_1 Potrafi wykonywać różnorodne obliczenia ilościowe i jakościowe </w:t>
            </w:r>
          </w:p>
          <w:p w:rsidRPr="00F5748A" w:rsidR="002B3EDC" w:rsidP="002B3EDC" w:rsidRDefault="002B3EDC" w14:paraId="3CF2D8B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5748A" w:rsidR="002B3EDC" w:rsidP="002B3EDC" w:rsidRDefault="002B3EDC" w14:paraId="6B79341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U_2  Potrafi zastosować metody izotopowe i geochemiczne w geologii</w:t>
            </w:r>
          </w:p>
          <w:p w:rsidRPr="00F5748A" w:rsidR="002B3EDC" w:rsidP="002B3EDC" w:rsidRDefault="002B3EDC" w14:paraId="0FB7827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F5748A" w:rsidR="00C8307B" w:rsidP="002B3EDC" w:rsidRDefault="002B3EDC" w14:paraId="62E257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K_1 Posiada kompetencje społeczne umożliwiające sprawne funkcjonowanie w grupie oraz posiada odpowiedzialność za powierzony sprzęt laboratoryjny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2848E5" w:rsidR="008E7503" w:rsidP="00C8307B" w:rsidRDefault="008E7503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48E5" w:rsidR="002B3EDC" w:rsidP="002B3EDC" w:rsidRDefault="002B3EDC" w14:paraId="5656C700" wp14:textId="77777777">
            <w:pPr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K_W01, K_W03 </w:t>
            </w:r>
            <w:r w:rsidRPr="002848E5">
              <w:rPr>
                <w:rFonts w:ascii="Verdana" w:hAnsi="Verdana"/>
                <w:sz w:val="20"/>
                <w:szCs w:val="20"/>
              </w:rPr>
              <w:t>InżK_W01</w:t>
            </w:r>
          </w:p>
          <w:p w:rsidRPr="002848E5" w:rsidR="002B3EDC" w:rsidP="002B3EDC" w:rsidRDefault="002B3EDC" w14:paraId="0562CB0E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2B3EDC" w:rsidP="002B3EDC" w:rsidRDefault="002B3EDC" w14:paraId="3ADB582A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K_W01, K_W03, InżK_W01</w:t>
            </w:r>
          </w:p>
          <w:p w:rsidRPr="002848E5" w:rsidR="002B3EDC" w:rsidP="002B3EDC" w:rsidRDefault="002B3EDC" w14:paraId="34CE0A4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2B3EDC" w:rsidP="002B3EDC" w:rsidRDefault="002B3EDC" w14:paraId="62EBF3C5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70BFC" w:rsidP="002B3EDC" w:rsidRDefault="00770BFC" w14:paraId="6D98A12B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2B3EDC" w:rsidP="002B3EDC" w:rsidRDefault="002B3EDC" w14:paraId="36AC4CB6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K_U0</w:t>
            </w:r>
            <w:r w:rsidRPr="002848E5" w:rsidR="00F164B3">
              <w:rPr>
                <w:rFonts w:ascii="Verdana" w:hAnsi="Verdana"/>
                <w:bCs/>
                <w:sz w:val="20"/>
                <w:szCs w:val="20"/>
              </w:rPr>
              <w:t>1, K</w:t>
            </w:r>
            <w:r w:rsidRPr="002848E5">
              <w:rPr>
                <w:rFonts w:ascii="Verdana" w:hAnsi="Verdana"/>
                <w:bCs/>
                <w:sz w:val="20"/>
                <w:szCs w:val="20"/>
              </w:rPr>
              <w:t>_U06</w:t>
            </w:r>
          </w:p>
          <w:p w:rsidRPr="002848E5" w:rsidR="002B3EDC" w:rsidP="002B3EDC" w:rsidRDefault="002B3EDC" w14:paraId="2946DB82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2B3EDC" w:rsidP="002B3EDC" w:rsidRDefault="002B3EDC" w14:paraId="5997CC1D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F5748A" w:rsidP="002B3EDC" w:rsidRDefault="00F5748A" w14:paraId="110FFD37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848E5" w:rsidR="002B3EDC" w:rsidP="002B3EDC" w:rsidRDefault="002B3EDC" w14:paraId="74D200C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K_U01, K_U10, InżK_U01</w:t>
            </w:r>
          </w:p>
          <w:p w:rsidRPr="002848E5" w:rsidR="002B3EDC" w:rsidP="002B3EDC" w:rsidRDefault="002B3EDC" w14:paraId="6B6993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848E5" w:rsidR="002B3EDC" w:rsidP="002B3EDC" w:rsidRDefault="002B3EDC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48E5" w:rsidR="00C8307B" w:rsidP="00F164B3" w:rsidRDefault="002B3EDC" w14:paraId="70E8FD6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InżK_K03, K_K01, K_K03, K_K04</w:t>
            </w:r>
          </w:p>
        </w:tc>
      </w:tr>
      <w:tr xmlns:wp14="http://schemas.microsoft.com/office/word/2010/wordml" w:rsidRPr="00770BFC" w:rsidR="008E7503" w:rsidTr="2CF0AE2E" w14:paraId="1DF382C7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1F72F64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848E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2848E5" w:rsidR="00F5748A" w:rsidP="00F5748A" w:rsidRDefault="00F5748A" w14:paraId="0D317C7E" wp14:textId="77777777">
            <w:pPr>
              <w:spacing w:after="0"/>
              <w:ind w:right="-64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Literatura podstawowa: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2848E5" w:rsidR="00F5748A" w:rsidP="00F5748A" w:rsidRDefault="00F5748A" w14:paraId="722EF81A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Migaszewski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Z., Gałuszka A., 2009.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Podstawy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geochemii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środowiska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, WNT</w:t>
            </w:r>
          </w:p>
          <w:p w:rsidRPr="002848E5" w:rsidR="00F5748A" w:rsidP="00F5748A" w:rsidRDefault="00F5748A" w14:paraId="3C7599CF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 xml:space="preserve">White W.M., 2000,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Geochmistry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, John-Hopkins University Press,</w:t>
            </w:r>
          </w:p>
          <w:p w:rsidRPr="002848E5" w:rsidR="00F5748A" w:rsidP="00F5748A" w:rsidRDefault="00F5748A" w14:paraId="55F313C6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VanLoon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G.W.,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Duffy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S.J., 2007; Chemia środowiska, PWN, </w:t>
            </w:r>
          </w:p>
          <w:p w:rsidRPr="002848E5" w:rsidR="00F5748A" w:rsidP="00F5748A" w:rsidRDefault="00F5748A" w14:paraId="52C18A48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Wachowski L., </w:t>
            </w:r>
            <w:proofErr w:type="spellStart"/>
            <w:r w:rsidRPr="002848E5">
              <w:rPr>
                <w:rFonts w:ascii="Verdana" w:hAnsi="Verdana"/>
                <w:bCs/>
                <w:sz w:val="20"/>
                <w:szCs w:val="20"/>
              </w:rPr>
              <w:t>Kirszensztejn</w:t>
            </w:r>
            <w:proofErr w:type="spellEnd"/>
            <w:r w:rsidRPr="002848E5">
              <w:rPr>
                <w:rFonts w:ascii="Verdana" w:hAnsi="Verdana"/>
                <w:bCs/>
                <w:sz w:val="20"/>
                <w:szCs w:val="20"/>
              </w:rPr>
              <w:t xml:space="preserve"> P.(red.), 1999, Ćwiczenia z podstaw chemii środowiska, Wydawnictwo Naukowe Uniwersytetu i. Adama Mickiewicza w Poznaniu</w:t>
            </w:r>
          </w:p>
          <w:p w:rsidR="00E36EE0" w:rsidP="00E36EE0" w:rsidRDefault="00E36EE0" w14:paraId="08CE6F91" wp14:textId="77777777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</w:p>
          <w:p w:rsidR="00E36EE0" w:rsidP="00E36EE0" w:rsidRDefault="00F5748A" w14:paraId="218CA5F3" wp14:textId="77777777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2848E5">
              <w:rPr>
                <w:rFonts w:ascii="Verdana" w:hAnsi="Verdana"/>
                <w:bCs/>
                <w:sz w:val="20"/>
                <w:szCs w:val="20"/>
              </w:rPr>
              <w:t>Literatura uzupełniająca:</w:t>
            </w:r>
          </w:p>
          <w:p w:rsidRPr="002848E5" w:rsidR="00F5748A" w:rsidP="00E36EE0" w:rsidRDefault="00F5748A" w14:paraId="2F948AB1" wp14:textId="77777777">
            <w:pPr>
              <w:spacing w:after="0"/>
              <w:ind w:left="-3" w:right="912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 xml:space="preserve">Andrews J.E.,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Brimblecombe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P.,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Jickells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T.D., 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</w:rPr>
              <w:t>Liss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</w:rPr>
              <w:t xml:space="preserve"> P.S.,2000, Wprowadzenie do chemii środowiska, Wydawnictwo WNT, Warszawa</w:t>
            </w:r>
          </w:p>
          <w:p w:rsidRPr="002848E5" w:rsidR="00F5748A" w:rsidP="00E36EE0" w:rsidRDefault="00F5748A" w14:paraId="7848EA93" wp14:textId="77777777">
            <w:pPr>
              <w:tabs>
                <w:tab w:val="left" w:pos="3024"/>
              </w:tabs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Sadowski Z., 2005. Biogeochemia. Wybrane zagadnienia. Oficyna Wydawnicza Politechniki Wrocławskiej, Wrocław.</w:t>
            </w:r>
          </w:p>
          <w:p w:rsidRPr="002848E5" w:rsidR="00F5748A" w:rsidP="00E36EE0" w:rsidRDefault="00F5748A" w14:paraId="39742437" wp14:textId="77777777">
            <w:pPr>
              <w:tabs>
                <w:tab w:val="left" w:pos="3024"/>
              </w:tabs>
              <w:spacing w:after="0"/>
              <w:rPr>
                <w:rFonts w:ascii="Verdana" w:hAnsi="Verdana" w:cs="Verdana"/>
                <w:sz w:val="20"/>
                <w:szCs w:val="20"/>
                <w:lang w:val="en-US"/>
              </w:rPr>
            </w:pP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Hoefs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 xml:space="preserve"> J., Stable Isotope Geochemistry, Springer-</w:t>
            </w:r>
            <w:proofErr w:type="spellStart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Verlag</w:t>
            </w:r>
            <w:proofErr w:type="spellEnd"/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>, Berlin Heidelberg 2009</w:t>
            </w:r>
          </w:p>
        </w:tc>
      </w:tr>
      <w:tr xmlns:wp14="http://schemas.microsoft.com/office/word/2010/wordml" w:rsidRPr="002848E5" w:rsidR="008E7503" w:rsidTr="2CF0AE2E" w14:paraId="2DCC24E7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61CDCEA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2848E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2848E5" w:rsidR="00F5748A" w:rsidP="00FD56D2" w:rsidRDefault="00F5748A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848E5" w:rsidR="00F5748A" w:rsidP="00F5748A" w:rsidRDefault="00F5748A" w14:paraId="40EEC7CA" wp14:textId="77777777">
            <w:pPr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- Wykład: egzamin pisemny stanowiący końcową weryfikację efektów kształcenia (K_W01, K_W03, </w:t>
            </w:r>
            <w:r w:rsidRPr="002848E5">
              <w:rPr>
                <w:rFonts w:ascii="Verdana" w:hAnsi="Verdana"/>
                <w:sz w:val="20"/>
                <w:szCs w:val="20"/>
              </w:rPr>
              <w:t>InżK_W01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)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2848E5" w:rsidR="008E7503" w:rsidP="00E36EE0" w:rsidRDefault="00F5748A" w14:paraId="3337C0D6" wp14:textId="77777777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2848E5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- 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2848E5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:</w:t>
            </w:r>
            <w:r w:rsidRPr="002848E5" w:rsidR="00F164B3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 sprawdzian pisemny oraz </w:t>
            </w:r>
            <w:r w:rsidRPr="002848E5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opracowanie raportu z ćwiczeń laboratoryjnych stanowiące końcową weryfikację efektów kształcenia (</w:t>
            </w:r>
            <w:r w:rsidRPr="002848E5">
              <w:rPr>
                <w:rFonts w:ascii="Verdana" w:hAnsi="Verdana"/>
                <w:sz w:val="20"/>
                <w:szCs w:val="20"/>
              </w:rPr>
              <w:t>K_U0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1</w:t>
            </w:r>
            <w:r w:rsidRPr="002848E5">
              <w:rPr>
                <w:rFonts w:ascii="Verdana" w:hAnsi="Verdana"/>
                <w:sz w:val="20"/>
                <w:szCs w:val="20"/>
              </w:rPr>
              <w:t>, K_U0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6</w:t>
            </w:r>
            <w:r w:rsidRPr="002848E5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, </w:t>
            </w:r>
            <w:r w:rsidRPr="002848E5">
              <w:rPr>
                <w:rFonts w:ascii="Verdana" w:hAnsi="Verdana"/>
                <w:sz w:val="20"/>
                <w:szCs w:val="20"/>
              </w:rPr>
              <w:t>K_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U</w:t>
            </w:r>
            <w:r w:rsidRPr="002848E5">
              <w:rPr>
                <w:rFonts w:ascii="Verdana" w:hAnsi="Verdana"/>
                <w:sz w:val="20"/>
                <w:szCs w:val="20"/>
              </w:rPr>
              <w:t>1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>0</w:t>
            </w:r>
            <w:r w:rsidRPr="002848E5">
              <w:rPr>
                <w:rFonts w:ascii="Verdana" w:hAnsi="Verdana"/>
                <w:sz w:val="20"/>
                <w:szCs w:val="20"/>
              </w:rPr>
              <w:t>,</w:t>
            </w:r>
            <w:r w:rsidRPr="002848E5" w:rsidR="00F164B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848E5" w:rsidR="00F164B3">
              <w:rPr>
                <w:rFonts w:ascii="Verdana" w:hAnsi="Verdana"/>
                <w:bCs/>
                <w:sz w:val="20"/>
                <w:szCs w:val="20"/>
              </w:rPr>
              <w:t xml:space="preserve">InżK_U01, </w:t>
            </w:r>
            <w:r w:rsidR="00E36EE0">
              <w:rPr>
                <w:rFonts w:ascii="Verdana" w:hAnsi="Verdana"/>
                <w:sz w:val="20"/>
                <w:szCs w:val="20"/>
              </w:rPr>
              <w:t>InżK_K03, K_K01, K_K03, K_K04).</w:t>
            </w:r>
            <w:r w:rsidRPr="002848E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2848E5" w:rsidR="008E7503" w:rsidTr="2CF0AE2E" w14:paraId="131F1015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2848E5" w:rsidR="00F164B3" w:rsidP="00F164B3" w:rsidRDefault="00F164B3" w14:paraId="16116B3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:rsidRPr="002848E5" w:rsidR="00F164B3" w:rsidP="00F164B3" w:rsidRDefault="00F164B3" w14:paraId="47C3EF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 uzyskanie na egzaminie pisemnym (pytania otwarte) minimum punktowego (50% pkt. na ocenę dostateczną (3.0)</w:t>
            </w:r>
          </w:p>
          <w:p w:rsidRPr="002848E5" w:rsidR="00F164B3" w:rsidP="00F164B3" w:rsidRDefault="00F164B3" w14:paraId="52E562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Pr="002848E5" w:rsidR="00F164B3" w:rsidP="00F164B3" w:rsidRDefault="00F164B3" w14:paraId="46E871C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Ćwiczenia laboratoryjne:</w:t>
            </w:r>
          </w:p>
          <w:p w:rsidRPr="002848E5" w:rsidR="00F164B3" w:rsidP="00F164B3" w:rsidRDefault="00F164B3" w14:paraId="52860A4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Pr="002848E5" w:rsidR="00F164B3" w:rsidP="00F164B3" w:rsidRDefault="00F164B3" w14:paraId="369CFE4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</w:t>
            </w:r>
            <w:r w:rsidRPr="002848E5" w:rsidR="002848E5">
              <w:rPr>
                <w:rFonts w:ascii="Verdana" w:hAnsi="Verdana" w:cs="Verdana"/>
                <w:sz w:val="20"/>
                <w:szCs w:val="20"/>
              </w:rPr>
              <w:t xml:space="preserve"> dopuszczalna nieobecność w 20% zajęć</w:t>
            </w:r>
          </w:p>
          <w:p w:rsidRPr="002848E5" w:rsidR="002848E5" w:rsidP="002848E5" w:rsidRDefault="002848E5" w14:paraId="468C8B3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2848E5">
              <w:rPr>
                <w:rFonts w:ascii="Verdana" w:hAnsi="Verdana" w:cs="Verdana"/>
                <w:sz w:val="20"/>
                <w:szCs w:val="20"/>
              </w:rPr>
              <w:t>- warunkiem uzyskania oceny dostatecznej (3.0) jest</w:t>
            </w:r>
            <w:r w:rsidRPr="002848E5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zrealizowanie ćwiczeń laboratoryjnych bez zasadniczych błędów i poprawne przedstawienie efektu pracy w postaci sprawozdania stanowiące 30% oceny z ćwiczeń</w:t>
            </w:r>
          </w:p>
          <w:p w:rsidRPr="002848E5" w:rsidR="008E7503" w:rsidP="00E36EE0" w:rsidRDefault="002848E5" w14:paraId="5A48392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 w:eastAsia="Times New Roman"/>
                <w:sz w:val="20"/>
                <w:szCs w:val="20"/>
                <w:lang w:eastAsia="pl-PL"/>
              </w:rPr>
              <w:t>- pisemna praca kontrolna stanowiąca 70% oceny końcowej z ćwiczeń</w:t>
            </w:r>
          </w:p>
        </w:tc>
      </w:tr>
      <w:tr xmlns:wp14="http://schemas.microsoft.com/office/word/2010/wordml" w:rsidRPr="002848E5" w:rsidR="008E7503" w:rsidTr="2CF0AE2E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2848E5" w:rsidR="008E7503" w:rsidTr="2CF0AE2E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F5748A" w:rsidR="008E7503" w:rsidP="00FD56D2" w:rsidRDefault="008E7503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2848E5" w:rsidR="008E7503" w:rsidTr="2CF0AE2E" w14:paraId="77D55AEF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F5748A" w:rsidR="008E7503" w:rsidP="00FD56D2" w:rsidRDefault="008E7503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F5748A" w:rsidR="008E7503" w:rsidP="00FD56D2" w:rsidRDefault="008E7503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- wykład:</w:t>
            </w:r>
            <w:r w:rsidR="002848E5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Pr="00F5748A" w:rsidR="008E7503" w:rsidP="00FD56D2" w:rsidRDefault="008E7503" w14:paraId="3CF8A0A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F5748A"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F5748A">
              <w:rPr>
                <w:rFonts w:ascii="Verdana" w:hAnsi="Verdana"/>
                <w:sz w:val="20"/>
                <w:szCs w:val="20"/>
              </w:rPr>
              <w:t>:</w:t>
            </w:r>
            <w:r w:rsidR="002848E5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8E7503" w:rsidP="002848E5" w:rsidRDefault="008E7503" w14:paraId="4D9F954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48E5">
              <w:rPr>
                <w:rFonts w:ascii="Verdana" w:hAnsi="Verdana"/>
                <w:sz w:val="20"/>
                <w:szCs w:val="20"/>
              </w:rPr>
              <w:t>konsultacje: 4</w:t>
            </w:r>
          </w:p>
          <w:p w:rsidRPr="00F5748A" w:rsidR="00770BFC" w:rsidP="002848E5" w:rsidRDefault="00770BFC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770BFC" w14:paraId="6886189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2848E5" w:rsidR="008E7503" w:rsidTr="2CF0AE2E" w14:paraId="50935A17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F5748A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2848E5" w:rsidP="002848E5" w:rsidRDefault="002848E5" w14:paraId="5BA37C5E" wp14:textId="77777777">
            <w:pPr>
              <w:spacing w:after="0"/>
              <w:rPr>
                <w:b/>
                <w:bCs/>
              </w:rPr>
            </w:pPr>
            <w:r>
              <w:t>- przygotowanie do zajęć: 20</w:t>
            </w:r>
          </w:p>
          <w:p w:rsidR="002848E5" w:rsidP="002848E5" w:rsidRDefault="002848E5" w14:paraId="0CF86C4F" wp14:textId="77777777">
            <w:pPr>
              <w:spacing w:after="0"/>
            </w:pPr>
            <w:r>
              <w:t>- czytanie wskazanej literatury: 7</w:t>
            </w:r>
          </w:p>
          <w:p w:rsidR="002848E5" w:rsidP="002848E5" w:rsidRDefault="002848E5" w14:paraId="33902D06" wp14:textId="77777777">
            <w:pPr>
              <w:spacing w:after="0"/>
            </w:pPr>
            <w:r>
              <w:t>- napisanie raportu z zajęć: 10</w:t>
            </w:r>
          </w:p>
          <w:p w:rsidRPr="00F5748A" w:rsidR="002848E5" w:rsidP="002848E5" w:rsidRDefault="002848E5" w14:paraId="286D0C04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t>- przygotowanie do zaliczenia: 15</w:t>
            </w:r>
          </w:p>
          <w:p w:rsidRPr="00F5748A" w:rsidR="008E7503" w:rsidP="002848E5" w:rsidRDefault="008E7503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2848E5" w14:paraId="00B008B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xmlns:wp14="http://schemas.microsoft.com/office/word/2010/wordml" w:rsidRPr="002848E5" w:rsidR="008E7503" w:rsidTr="2CF0AE2E" w14:paraId="711013F3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F5748A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770BFC" w:rsidRDefault="002848E5" w14:paraId="69F2493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10</w:t>
            </w:r>
            <w:r w:rsidR="00770BF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2848E5" w:rsidR="008E7503" w:rsidTr="2CF0AE2E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F5748A" w:rsidR="008E7503" w:rsidP="00FD56D2" w:rsidRDefault="008E7503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748A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5748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E5" w:rsidR="008E7503" w:rsidP="00FD56D2" w:rsidRDefault="002848E5" w14:paraId="2598DEE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48E5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Pr="00F5748A" w:rsidR="007D2D65" w:rsidRDefault="00770BFC" w14:paraId="144A5D23" wp14:textId="77777777">
      <w:pPr>
        <w:rPr>
          <w:rFonts w:ascii="Verdana" w:hAnsi="Verdana"/>
          <w:sz w:val="20"/>
          <w:szCs w:val="20"/>
        </w:rPr>
      </w:pPr>
    </w:p>
    <w:sectPr w:rsidRPr="00F5748A" w:rsidR="007D2D65" w:rsidSect="0047650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BE03B4"/>
    <w:multiLevelType w:val="hybridMultilevel"/>
    <w:tmpl w:val="A1C0D1E8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C635220"/>
    <w:multiLevelType w:val="hybridMultilevel"/>
    <w:tmpl w:val="DC1A59D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tDQzNjAzNDIyMTQxNrJQ0lEKTi0uzszPAykwrAUABb7RjywAAAA="/>
  </w:docVars>
  <w:rsids>
    <w:rsidRoot w:val="008E7503"/>
    <w:rsid w:val="000012FA"/>
    <w:rsid w:val="00016468"/>
    <w:rsid w:val="002848E5"/>
    <w:rsid w:val="002A218B"/>
    <w:rsid w:val="002B3EDC"/>
    <w:rsid w:val="004053B5"/>
    <w:rsid w:val="004556E6"/>
    <w:rsid w:val="00476502"/>
    <w:rsid w:val="005B78DB"/>
    <w:rsid w:val="005E7814"/>
    <w:rsid w:val="006556AA"/>
    <w:rsid w:val="006A06B2"/>
    <w:rsid w:val="00753E5B"/>
    <w:rsid w:val="00770BFC"/>
    <w:rsid w:val="008E7503"/>
    <w:rsid w:val="0099524F"/>
    <w:rsid w:val="00A36E48"/>
    <w:rsid w:val="00A66E97"/>
    <w:rsid w:val="00BB1CBF"/>
    <w:rsid w:val="00C04E3A"/>
    <w:rsid w:val="00C22864"/>
    <w:rsid w:val="00C347E7"/>
    <w:rsid w:val="00C45F7A"/>
    <w:rsid w:val="00C6323D"/>
    <w:rsid w:val="00C650FA"/>
    <w:rsid w:val="00C8307B"/>
    <w:rsid w:val="00D64DC7"/>
    <w:rsid w:val="00E36EE0"/>
    <w:rsid w:val="00F164B3"/>
    <w:rsid w:val="00F420C0"/>
    <w:rsid w:val="00F5748A"/>
    <w:rsid w:val="0486C78D"/>
    <w:rsid w:val="2CF0AE2E"/>
    <w:rsid w:val="591B6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04F3DCC"/>
  <w15:docId w15:val="{6B06E63C-928C-46B5-A973-CE529342BDF8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Zwykytekst2" w:customStyle="1">
    <w:name w:val="Zwykły tekst2"/>
    <w:basedOn w:val="Normalny"/>
    <w:rsid w:val="00F5748A"/>
    <w:pPr>
      <w:suppressAutoHyphens/>
      <w:spacing w:after="0" w:line="240" w:lineRule="auto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5748A"/>
    <w:pPr>
      <w:suppressAutoHyphens/>
      <w:spacing w:after="120" w:line="240" w:lineRule="auto"/>
      <w:ind w:left="720"/>
      <w:contextualSpacing/>
    </w:pPr>
    <w:rPr>
      <w:rFonts w:ascii="Verdana" w:hAnsi="Verdana" w:eastAsia="Times New Roman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DBB407-B984-4EC1-8B60-8ACCB32FCFCA}"/>
</file>

<file path=customXml/itemProps2.xml><?xml version="1.0" encoding="utf-8"?>
<ds:datastoreItem xmlns:ds="http://schemas.openxmlformats.org/officeDocument/2006/customXml" ds:itemID="{94ECD26B-B857-4E75-9657-C49364C5E051}"/>
</file>

<file path=customXml/itemProps3.xml><?xml version="1.0" encoding="utf-8"?>
<ds:datastoreItem xmlns:ds="http://schemas.openxmlformats.org/officeDocument/2006/customXml" ds:itemID="{ED8EB62F-F198-479B-88BC-C302335E88E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Marta Jakubiak</cp:lastModifiedBy>
  <cp:revision>3</cp:revision>
  <dcterms:created xsi:type="dcterms:W3CDTF">2019-04-15T08:49:00Z</dcterms:created>
  <dcterms:modified xsi:type="dcterms:W3CDTF">2023-09-21T11:57:56Z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