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A21D0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39A21D1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739A21D2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39A21D3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739A21D4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912E3A" w14:paraId="739A21D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1D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1D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739A21D7" w14:textId="77777777" w:rsidR="008E7503" w:rsidRPr="00912E3A" w:rsidRDefault="006D6B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Podstawy prawne w działalności geologicznej</w:t>
            </w:r>
            <w:r w:rsidR="00D122F9" w:rsidRPr="00912E3A">
              <w:rPr>
                <w:rFonts w:ascii="Verdana" w:hAnsi="Verdana"/>
                <w:sz w:val="20"/>
                <w:szCs w:val="20"/>
              </w:rPr>
              <w:t xml:space="preserve"> / </w:t>
            </w:r>
            <w:r w:rsidR="00912E3A">
              <w:rPr>
                <w:rFonts w:ascii="Verdana" w:hAnsi="Verdana"/>
                <w:sz w:val="20"/>
                <w:szCs w:val="20"/>
              </w:rPr>
              <w:t>L</w:t>
            </w:r>
            <w:r>
              <w:rPr>
                <w:rFonts w:ascii="Verdana" w:hAnsi="Verdana"/>
                <w:sz w:val="20"/>
                <w:szCs w:val="20"/>
              </w:rPr>
              <w:t>egal aspects in geological activity</w:t>
            </w:r>
          </w:p>
        </w:tc>
      </w:tr>
      <w:tr w:rsidR="008E7503" w:rsidRPr="00864E2D" w14:paraId="739A21D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1D9" w14:textId="77777777" w:rsidR="008E7503" w:rsidRPr="00912E3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1D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39A21D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739A21E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1D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1D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39A21D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39A21E4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1E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1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39A21E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864E2D" w14:paraId="739A21E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1E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1E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39A21E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39A21E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1E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1E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39A21EB" w14:textId="77777777" w:rsidR="008E7503" w:rsidRPr="00864E2D" w:rsidRDefault="003150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>
              <w:rPr>
                <w:rFonts w:ascii="Verdana" w:hAnsi="Verdana"/>
                <w:sz w:val="20"/>
                <w:szCs w:val="20"/>
              </w:rPr>
              <w:t>bowiązkowy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39A21F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1E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1E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739A21EF" w14:textId="77777777" w:rsidR="008E7503" w:rsidRPr="00864E2D" w:rsidRDefault="006D6B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739A21F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1F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1F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39A21F3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739A21F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1F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1F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39A21F7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6D6B7B">
              <w:rPr>
                <w:rFonts w:ascii="Verdana" w:hAnsi="Verdana"/>
                <w:sz w:val="20"/>
                <w:szCs w:val="20"/>
              </w:rPr>
              <w:t>II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12E3A">
              <w:rPr>
                <w:rFonts w:ascii="Verdana" w:hAnsi="Verdana"/>
                <w:sz w:val="20"/>
                <w:szCs w:val="20"/>
              </w:rPr>
              <w:t>rok</w:t>
            </w:r>
          </w:p>
        </w:tc>
      </w:tr>
      <w:tr w:rsidR="008E7503" w:rsidRPr="00864E2D" w14:paraId="739A21F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1F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1F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39A21FB" w14:textId="77777777" w:rsidR="008E7503" w:rsidRPr="00864E2D" w:rsidRDefault="00315084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739A220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1F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1FE" w14:textId="77777777" w:rsidR="00C8307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39A21FF" w14:textId="77777777" w:rsidR="00912E3A" w:rsidRPr="00C8307B" w:rsidRDefault="003150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Wykłady: </w:t>
            </w:r>
            <w:r w:rsidR="007917C9">
              <w:rPr>
                <w:rFonts w:ascii="Verdana" w:hAnsi="Verdana"/>
                <w:sz w:val="20"/>
                <w:szCs w:val="20"/>
              </w:rPr>
              <w:t>18</w:t>
            </w:r>
          </w:p>
        </w:tc>
      </w:tr>
      <w:tr w:rsidR="008E7503" w:rsidRPr="00864E2D" w14:paraId="739A220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20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20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39A2204" w14:textId="30D886EE" w:rsidR="00912E3A" w:rsidRPr="00864E2D" w:rsidRDefault="003150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</w:t>
            </w:r>
            <w:r w:rsidR="00C8307B">
              <w:rPr>
                <w:rFonts w:ascii="Verdana" w:hAnsi="Verdana"/>
                <w:sz w:val="20"/>
                <w:szCs w:val="20"/>
              </w:rPr>
              <w:t>: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128A5">
              <w:rPr>
                <w:rFonts w:ascii="Verdana" w:hAnsi="Verdana"/>
                <w:sz w:val="20"/>
                <w:szCs w:val="20"/>
              </w:rPr>
              <w:t>mgr Małgorzata Nowak</w:t>
            </w:r>
          </w:p>
        </w:tc>
      </w:tr>
      <w:tr w:rsidR="008E7503" w:rsidRPr="00864E2D" w14:paraId="739A220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20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20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39A2208" w14:textId="77777777" w:rsidR="008E7503" w:rsidRPr="006D6B7B" w:rsidRDefault="006D6B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bCs/>
                <w:sz w:val="20"/>
                <w:szCs w:val="20"/>
              </w:rPr>
              <w:t>Znajomość podstawowych form wpływu człowieka na środowisko i naturalnych procesów, które zaburza swoją działalnością. Znajomość terminologii z zakresu ochrony wody, powietrza i gleby oraz geologii ogólnej i dynamicznej, hydrologii i hydrogeologii. Kompetencje pozwalające na samodzielną selekcję informacji z aktów prawnych.</w:t>
            </w:r>
          </w:p>
        </w:tc>
      </w:tr>
      <w:tr w:rsidR="00C72296" w:rsidRPr="00864E2D" w14:paraId="739A220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20A" w14:textId="77777777" w:rsidR="00C72296" w:rsidRPr="00864E2D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20B" w14:textId="77777777" w:rsidR="006D6B7B" w:rsidRPr="006D6B7B" w:rsidRDefault="006D6B7B" w:rsidP="00912E3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D6B7B">
              <w:rPr>
                <w:rFonts w:ascii="Verdana" w:hAnsi="Verdana"/>
                <w:bCs/>
                <w:sz w:val="20"/>
                <w:szCs w:val="20"/>
              </w:rPr>
              <w:t>Cele przedmiotu</w:t>
            </w:r>
          </w:p>
          <w:p w14:paraId="739A220C" w14:textId="77777777" w:rsidR="00C72296" w:rsidRPr="0005401A" w:rsidRDefault="006D6B7B" w:rsidP="00912E3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D6B7B">
              <w:rPr>
                <w:rFonts w:ascii="Verdana" w:hAnsi="Verdana"/>
                <w:bCs/>
                <w:sz w:val="20"/>
                <w:szCs w:val="20"/>
              </w:rPr>
              <w:t xml:space="preserve">Celem zajęć jest zapoznanie studentów z obowiązującymi aktualnie przepisami prawnymi regulującymi działalność człowieka w zakresie ochrony środowiska ze szczególnym uwzględnieniem poszukiwania, rozpoznawania i eksploatacji oraz ochrony złóż kopalin, wód podziemnych i powierzchniowych w oparciu o podstawowe akty prawne, tj. Prawo ochrony środowiska, Ustawę o udostępnianiu informacji o środowisku i jego ochronie </w:t>
            </w:r>
            <w:r w:rsidRPr="006D6B7B">
              <w:rPr>
                <w:rFonts w:ascii="Verdana" w:hAnsi="Verdana"/>
                <w:bCs/>
                <w:sz w:val="20"/>
                <w:szCs w:val="20"/>
              </w:rPr>
              <w:lastRenderedPageBreak/>
              <w:t>Prawo geologiczne i górnicze oraz Prawo wodne, a także odpowiednie wybrane rozporządzenia.</w:t>
            </w:r>
          </w:p>
        </w:tc>
      </w:tr>
      <w:tr w:rsidR="006D6B7B" w:rsidRPr="00864E2D" w14:paraId="739A2218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20E" w14:textId="77777777" w:rsidR="006D6B7B" w:rsidRPr="00864E2D" w:rsidRDefault="006D6B7B" w:rsidP="006D6B7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20F" w14:textId="77777777" w:rsidR="006D6B7B" w:rsidRPr="006D6B7B" w:rsidRDefault="006D6B7B" w:rsidP="006D6B7B">
            <w:pPr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39A2210" w14:textId="77777777" w:rsidR="006D6B7B" w:rsidRPr="006D6B7B" w:rsidRDefault="006D6B7B" w:rsidP="006D6B7B">
            <w:pPr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>Ustawa „Prawo geologiczne i górnicze”: Ochrona złóż kopalin, zakres obowiązywania ustawy, prawo własności bogactw mineralnych, definicje, koncesje geologiczne, użytkowanie górnicze, kwalifikacje, wydobywanie kopalin, obszar i teren górniczy, ruch zakładu górniczego likwidacja zakładu górniczego, wynagrodzenie za ustanowienie użytkowania górniczego, opłaty: eksploatacyjne, koncesyjne, karne, stosunki sąsiedzkie i odpowiedzialność za szkody górnicze, organy administracji geologicznej, państwowa służba geologiczna, organy nadzoru górniczego, przepisy karne.</w:t>
            </w:r>
          </w:p>
          <w:p w14:paraId="739A2211" w14:textId="77777777" w:rsidR="006D6B7B" w:rsidRPr="006D6B7B" w:rsidRDefault="006D6B7B" w:rsidP="006D6B7B">
            <w:pPr>
              <w:pStyle w:val="HTML-wstpniesformatowany"/>
              <w:rPr>
                <w:rFonts w:ascii="Verdana" w:hAnsi="Verdana" w:cs="Arial"/>
              </w:rPr>
            </w:pPr>
            <w:r w:rsidRPr="006D6B7B">
              <w:rPr>
                <w:rFonts w:ascii="Verdana" w:hAnsi="Verdana" w:cs="Arial"/>
              </w:rPr>
              <w:t>Ustaw</w:t>
            </w:r>
            <w:r>
              <w:rPr>
                <w:rFonts w:ascii="Verdana" w:hAnsi="Verdana" w:cs="Arial"/>
              </w:rPr>
              <w:t>y -</w:t>
            </w:r>
            <w:r w:rsidRPr="006D6B7B">
              <w:rPr>
                <w:rFonts w:ascii="Verdana" w:hAnsi="Verdana" w:cs="Arial"/>
              </w:rPr>
              <w:t xml:space="preserve"> Prawo ochrony środowiska </w:t>
            </w:r>
            <w:r>
              <w:rPr>
                <w:rFonts w:ascii="Verdana" w:hAnsi="Verdana" w:cs="Arial"/>
              </w:rPr>
              <w:t>oraz o</w:t>
            </w:r>
            <w:r w:rsidRPr="006D6B7B">
              <w:rPr>
                <w:rFonts w:ascii="Verdana" w:hAnsi="Verdana" w:cs="Arial"/>
              </w:rPr>
              <w:t xml:space="preserve"> udostępnianiu informacji o środowisku i jego ochronie; obszary regulacji wydobycia kopalin oraz wód.</w:t>
            </w:r>
            <w:r>
              <w:rPr>
                <w:rFonts w:ascii="Verdana" w:hAnsi="Verdana" w:cs="Arial"/>
              </w:rPr>
              <w:t xml:space="preserve"> </w:t>
            </w:r>
            <w:r w:rsidRPr="006D6B7B">
              <w:rPr>
                <w:rFonts w:ascii="Verdana" w:hAnsi="Verdana"/>
              </w:rPr>
              <w:t xml:space="preserve">Rozporządzenie Ministra Środowiska: w sprawie kategorii prac geologicznych, kwalifikacji do wykonywania, </w:t>
            </w:r>
          </w:p>
          <w:p w14:paraId="739A2212" w14:textId="77777777" w:rsidR="006D6B7B" w:rsidRPr="006D6B7B" w:rsidRDefault="006D6B7B" w:rsidP="006D6B7B">
            <w:pPr>
              <w:numPr>
                <w:ilvl w:val="0"/>
                <w:numId w:val="5"/>
              </w:numPr>
              <w:suppressAutoHyphens/>
              <w:spacing w:after="120" w:line="240" w:lineRule="auto"/>
              <w:rPr>
                <w:rFonts w:ascii="Verdana" w:hAnsi="Verdana"/>
                <w:vanish/>
                <w:color w:val="000000"/>
                <w:sz w:val="20"/>
                <w:szCs w:val="20"/>
              </w:rPr>
            </w:pPr>
          </w:p>
          <w:p w14:paraId="739A2213" w14:textId="77777777" w:rsidR="006D6B7B" w:rsidRPr="006D6B7B" w:rsidRDefault="006D6B7B" w:rsidP="006D6B7B">
            <w:pPr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color w:val="000000"/>
                <w:sz w:val="20"/>
                <w:szCs w:val="20"/>
              </w:rPr>
              <w:t xml:space="preserve">w sprawie projektów prac i robót geologicznych, </w:t>
            </w:r>
            <w:r w:rsidRPr="006D6B7B">
              <w:rPr>
                <w:rFonts w:ascii="Verdana" w:hAnsi="Verdana"/>
                <w:sz w:val="20"/>
                <w:szCs w:val="20"/>
              </w:rPr>
              <w:t>w sprawie szczegółowych wymagań, jakim powinny odpowiadać dokumentacje geologiczne złóż kopalin, w sprawie kategorii prac geologicznych.</w:t>
            </w:r>
          </w:p>
          <w:p w14:paraId="739A2214" w14:textId="77777777" w:rsidR="006D6B7B" w:rsidRPr="006D6B7B" w:rsidRDefault="006D6B7B" w:rsidP="006D6B7B">
            <w:pPr>
              <w:rPr>
                <w:rStyle w:val="Pogrubienie"/>
                <w:rFonts w:ascii="Verdana" w:hAnsi="Verdana"/>
                <w:b w:val="0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>Postępowanie w zakresie utrzymania dobrego stanu środowiska w poszukiwaniu, rozpoznawaniu i eksploatacji wód podziemnych, wody podziemne zaliczane do kopalin.</w:t>
            </w:r>
          </w:p>
          <w:p w14:paraId="739A2215" w14:textId="77777777" w:rsidR="006D6B7B" w:rsidRPr="006D6B7B" w:rsidRDefault="006D6B7B" w:rsidP="006D6B7B">
            <w:pPr>
              <w:rPr>
                <w:rStyle w:val="Pogrubienie"/>
                <w:rFonts w:ascii="Verdana" w:hAnsi="Verdana"/>
                <w:b w:val="0"/>
                <w:bCs w:val="0"/>
                <w:sz w:val="20"/>
                <w:szCs w:val="20"/>
              </w:rPr>
            </w:pPr>
            <w:r w:rsidRPr="006D6B7B">
              <w:rPr>
                <w:rStyle w:val="Pogrubienie"/>
                <w:rFonts w:ascii="Verdana" w:hAnsi="Verdana"/>
                <w:b w:val="0"/>
                <w:bCs w:val="0"/>
                <w:sz w:val="20"/>
                <w:szCs w:val="20"/>
              </w:rPr>
              <w:t xml:space="preserve">Ochrona wód leczniczych oraz innych kopalin w myśl Rozporządzenia Rady Ministrów: w sprawie złóż wód podziemnych zaliczonych do solanek, wód leczniczych i termalnych oraz złóż innych kopalin leczniczych, a także zaliczenia kopalin pospolitych z określonych złóż lub jednostek geologicznych do kopalin podstawowych. </w:t>
            </w:r>
          </w:p>
          <w:p w14:paraId="739A2216" w14:textId="77777777" w:rsidR="006D6B7B" w:rsidRPr="006D6B7B" w:rsidRDefault="006D6B7B" w:rsidP="006D6B7B">
            <w:pPr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Style w:val="Pogrubienie"/>
                <w:rFonts w:ascii="Verdana" w:hAnsi="Verdana"/>
                <w:b w:val="0"/>
                <w:bCs w:val="0"/>
                <w:sz w:val="20"/>
                <w:szCs w:val="20"/>
              </w:rPr>
              <w:t>Szczegółowe regulacje zasad sporządzania dokumentów zawierających wskazania dotyczące ochrony środowiska zgodnie z Rozporządzeniem Ministra Środowiska w sprawie s</w:t>
            </w:r>
            <w:r w:rsidRPr="006D6B7B">
              <w:rPr>
                <w:rFonts w:ascii="Verdana" w:hAnsi="Verdana"/>
                <w:sz w:val="20"/>
                <w:szCs w:val="20"/>
              </w:rPr>
              <w:t>zczegółowych wymagań, jakim powinny odpowiadać dokumentacje hydrogeologiczne i geologiczno-inżynierskie.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D6B7B">
              <w:rPr>
                <w:rFonts w:ascii="Verdana" w:hAnsi="Verdana"/>
                <w:sz w:val="20"/>
                <w:szCs w:val="20"/>
              </w:rPr>
              <w:t>Kontrola ingerencji w naturalne stosunki wodne obszaru bilansowego w myśl Ustawy „Prawo wodne”: zakres obowiązywania ustawy, prawo własności wód, korzystanie z wód, zasady ochrony wód; strefy i obszary ochronne, ochrona przed powodzią i suszą, zarządzanie wodami: instytucje zarządzające, planowanie w gospodarce wodnej, pozwolenia wodnoprawne, kataster wodny, państwowa służba hydrogeologiczna i hydrologiczno-meteorologiczna, kontrola gospodarowania wodami.</w:t>
            </w:r>
          </w:p>
          <w:p w14:paraId="739A2217" w14:textId="77777777" w:rsidR="006D6B7B" w:rsidRPr="006D6B7B" w:rsidRDefault="006D6B7B" w:rsidP="006D6B7B">
            <w:pPr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>Rozporządzeni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6D6B7B">
              <w:rPr>
                <w:rFonts w:ascii="Verdana" w:hAnsi="Verdana"/>
                <w:sz w:val="20"/>
                <w:szCs w:val="20"/>
              </w:rPr>
              <w:t xml:space="preserve"> Ministra Środowiska w sprawie kryteriów i sposobu oceny stanu wód podziemnych</w:t>
            </w:r>
            <w:r>
              <w:rPr>
                <w:rFonts w:ascii="Verdana" w:hAnsi="Verdana"/>
                <w:sz w:val="20"/>
                <w:szCs w:val="20"/>
              </w:rPr>
              <w:t xml:space="preserve"> oraz </w:t>
            </w:r>
            <w:r w:rsidRPr="006D6B7B">
              <w:rPr>
                <w:rFonts w:ascii="Verdana" w:hAnsi="Verdana"/>
                <w:sz w:val="20"/>
                <w:szCs w:val="20"/>
              </w:rPr>
              <w:t>Rady Ministrów w sprawie sposobu klasyfikacji stanu jednolitych części wód powierzchniowych budownictwo wodne, spółki wodne i związki wałowe</w:t>
            </w:r>
            <w:r w:rsidRPr="006D6B7B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6D6B7B" w:rsidRPr="00864E2D" w14:paraId="739A225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219" w14:textId="77777777" w:rsidR="006D6B7B" w:rsidRPr="00864E2D" w:rsidRDefault="006D6B7B" w:rsidP="006D6B7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21A" w14:textId="77777777" w:rsid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14:paraId="739A221B" w14:textId="77777777"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39A221C" w14:textId="77777777"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 xml:space="preserve">W_1 Zna zakres działania ustaw, podstawową terminologię prawniczą w zakresie ochrony środowiska regulowanego przepisami </w:t>
            </w:r>
            <w:r w:rsidRPr="006D6B7B">
              <w:rPr>
                <w:rFonts w:ascii="Verdana" w:hAnsi="Verdana" w:cs="Arial"/>
                <w:sz w:val="20"/>
                <w:szCs w:val="20"/>
              </w:rPr>
              <w:t>prawa ochrony środowiska, p</w:t>
            </w:r>
            <w:r w:rsidRPr="006D6B7B">
              <w:rPr>
                <w:rFonts w:ascii="Verdana" w:hAnsi="Verdana"/>
                <w:sz w:val="20"/>
                <w:szCs w:val="20"/>
              </w:rPr>
              <w:t xml:space="preserve">rawa geologiczno-górniczego i wodnego, zna definicje oraz podział kopalin. </w:t>
            </w:r>
          </w:p>
          <w:p w14:paraId="739A221D" w14:textId="77777777"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39A221E" w14:textId="77777777"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 xml:space="preserve">W_2 Zna zasady ochrony środowiska w procesie koncesjonowania poszukiwania, rozpoznawania i dokumentowania złóż, wydobywania kopalin oraz procedury </w:t>
            </w:r>
            <w:r w:rsidRPr="006D6B7B">
              <w:rPr>
                <w:rFonts w:ascii="Verdana" w:hAnsi="Verdana"/>
                <w:sz w:val="20"/>
                <w:szCs w:val="20"/>
              </w:rPr>
              <w:lastRenderedPageBreak/>
              <w:t xml:space="preserve">ustanowienia użytkowania górniczego. </w:t>
            </w:r>
          </w:p>
          <w:p w14:paraId="739A221F" w14:textId="77777777"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39A2220" w14:textId="77777777"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 xml:space="preserve">W_3 Zna zasady </w:t>
            </w:r>
            <w:r w:rsidRPr="006D6B7B">
              <w:rPr>
                <w:rFonts w:ascii="Verdana" w:hAnsi="Verdana"/>
                <w:sz w:val="20"/>
                <w:szCs w:val="20"/>
                <w:lang w:eastAsia="pl-PL"/>
              </w:rPr>
              <w:t>kwalifikacji w zakresie geologii</w:t>
            </w:r>
            <w:r w:rsidRPr="006D6B7B">
              <w:rPr>
                <w:rFonts w:ascii="Verdana" w:hAnsi="Verdana"/>
                <w:sz w:val="20"/>
                <w:szCs w:val="20"/>
              </w:rPr>
              <w:t>, prawne aspekty p</w:t>
            </w:r>
            <w:r w:rsidRPr="006D6B7B">
              <w:rPr>
                <w:rFonts w:ascii="Verdana" w:hAnsi="Verdana"/>
                <w:sz w:val="20"/>
                <w:szCs w:val="20"/>
                <w:lang w:eastAsia="pl-PL"/>
              </w:rPr>
              <w:t>rojektowania i wykonywania prac geologicznych oraz dokumentacyjnych z zachowaniem zasad ochrony przyrody</w:t>
            </w:r>
          </w:p>
          <w:p w14:paraId="739A2221" w14:textId="77777777"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739A2222" w14:textId="77777777"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6D6B7B">
              <w:rPr>
                <w:rFonts w:ascii="Verdana" w:hAnsi="Verdana"/>
                <w:sz w:val="20"/>
                <w:szCs w:val="20"/>
                <w:lang w:eastAsia="pl-PL"/>
              </w:rPr>
              <w:t>W_4 Zna podstawowe pojęcia z zakresu działań ukierunkowanych na zachowanie walorów przyrodniczych obszaru poddanego antropopresji w górnictwie, ruchu zakładu górniczego, likwidacji zakładu górniczego, ratownictwa i zagrożeń, a przede wszystkim pojęć związanych bezpośrednio z tą działalnością</w:t>
            </w:r>
          </w:p>
          <w:p w14:paraId="739A2223" w14:textId="77777777"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739A2224" w14:textId="77777777"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6D6B7B">
              <w:rPr>
                <w:rFonts w:ascii="Verdana" w:hAnsi="Verdana"/>
                <w:sz w:val="20"/>
                <w:szCs w:val="20"/>
                <w:lang w:eastAsia="pl-PL"/>
              </w:rPr>
              <w:t>W_5 Zna zakres kompetencji administracji geologicznej, Państwowej Służby Geologicznej i Urzędów Górniczych w zakresie kontroli wpływu ruchu zakładu górniczego na otoczenie</w:t>
            </w:r>
          </w:p>
          <w:p w14:paraId="739A2225" w14:textId="77777777"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739A2226" w14:textId="77777777"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  <w:lang w:eastAsia="pl-PL"/>
              </w:rPr>
              <w:t xml:space="preserve">U_1 </w:t>
            </w:r>
            <w:r w:rsidRPr="006D6B7B">
              <w:rPr>
                <w:rFonts w:ascii="Verdana" w:hAnsi="Verdana"/>
                <w:sz w:val="20"/>
                <w:szCs w:val="20"/>
              </w:rPr>
              <w:t>Potrafi określić zakres działania ustaw oraz tok postępowania administracyjnego w zakresie działania prawa ochrony środowiska, geologiczno-górniczego i wodnego, potrafi sporządzać pisma.</w:t>
            </w:r>
          </w:p>
          <w:p w14:paraId="739A2227" w14:textId="77777777"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39A2228" w14:textId="77777777"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>K_1 Rozumienie odpowiedzialność za zachowanie dobrego stanu środowiska w działaniach regulowanych omówionymi ustawami i rozporządzeniami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229" w14:textId="77777777"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lastRenderedPageBreak/>
              <w:t>Symbole kierunkowych efektów kształcenia</w:t>
            </w:r>
          </w:p>
          <w:p w14:paraId="739A222A" w14:textId="77777777" w:rsid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9A222B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6D6B7B">
              <w:rPr>
                <w:rFonts w:ascii="Verdana" w:hAnsi="Verdana"/>
                <w:bCs/>
                <w:sz w:val="20"/>
                <w:szCs w:val="20"/>
              </w:rPr>
              <w:t>K1_W10, InżK_W05</w:t>
            </w:r>
          </w:p>
          <w:p w14:paraId="739A222C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9A222D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9A222E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9A222F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9A2230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9A2231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9A2232" w14:textId="77777777" w:rsid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9A2233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6D6B7B">
              <w:rPr>
                <w:rFonts w:ascii="Verdana" w:hAnsi="Verdana"/>
                <w:bCs/>
                <w:sz w:val="20"/>
                <w:szCs w:val="20"/>
              </w:rPr>
              <w:t>K1_W10, InżK_W05</w:t>
            </w:r>
          </w:p>
          <w:p w14:paraId="739A2234" w14:textId="77777777"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39A2235" w14:textId="77777777"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39A2236" w14:textId="77777777"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39A2237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9A2238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9A2239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6D6B7B">
              <w:rPr>
                <w:rFonts w:ascii="Verdana" w:hAnsi="Verdana"/>
                <w:bCs/>
                <w:sz w:val="20"/>
                <w:szCs w:val="20"/>
              </w:rPr>
              <w:t>K1_W10, InżK_W05</w:t>
            </w:r>
          </w:p>
          <w:p w14:paraId="739A223A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9A223B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9A223C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9A223D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9A223E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9A223F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6D6B7B">
              <w:rPr>
                <w:rFonts w:ascii="Verdana" w:hAnsi="Verdana"/>
                <w:bCs/>
                <w:sz w:val="20"/>
                <w:szCs w:val="20"/>
              </w:rPr>
              <w:t>K1_W10, InżK_W05</w:t>
            </w:r>
          </w:p>
          <w:p w14:paraId="739A2240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9A2241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9A2242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9A2243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9A2244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9A2245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9A2246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9A2247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9A2248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6D6B7B">
              <w:rPr>
                <w:rFonts w:ascii="Verdana" w:hAnsi="Verdana"/>
                <w:bCs/>
                <w:sz w:val="20"/>
                <w:szCs w:val="20"/>
              </w:rPr>
              <w:t>K1_W10, InżK_W05</w:t>
            </w:r>
          </w:p>
          <w:p w14:paraId="739A2249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9A224A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9A224B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9A224C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9A224D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9A224E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6D6B7B">
              <w:rPr>
                <w:rFonts w:ascii="Verdana" w:hAnsi="Verdana"/>
                <w:bCs/>
                <w:sz w:val="20"/>
                <w:szCs w:val="20"/>
              </w:rPr>
              <w:t>K1_U09, K1_U12, InżK_U09</w:t>
            </w:r>
          </w:p>
          <w:p w14:paraId="739A224F" w14:textId="77777777"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39A2250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9A2251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9A2252" w14:textId="77777777"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9A2253" w14:textId="77777777" w:rsid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9A2254" w14:textId="77777777"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bCs/>
                <w:sz w:val="20"/>
                <w:szCs w:val="20"/>
              </w:rPr>
              <w:t>K1_K07</w:t>
            </w:r>
          </w:p>
        </w:tc>
      </w:tr>
      <w:tr w:rsidR="006D6B7B" w:rsidRPr="00864E2D" w14:paraId="739A2260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256" w14:textId="77777777" w:rsidR="006D6B7B" w:rsidRPr="00864E2D" w:rsidRDefault="006D6B7B" w:rsidP="006D6B7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257" w14:textId="77777777" w:rsidR="006D6B7B" w:rsidRPr="00864E2D" w:rsidRDefault="006D6B7B" w:rsidP="006D6B7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39A2258" w14:textId="77777777" w:rsidR="006D6B7B" w:rsidRPr="006D6B7B" w:rsidRDefault="006D6B7B" w:rsidP="006D6B7B">
            <w:pPr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 xml:space="preserve">Literatura obowiązkowa: </w:t>
            </w:r>
          </w:p>
          <w:p w14:paraId="739A2259" w14:textId="77777777" w:rsidR="006D6B7B" w:rsidRPr="006D6B7B" w:rsidRDefault="006D6B7B" w:rsidP="006D6B7B">
            <w:pPr>
              <w:pStyle w:val="HTML-wstpniesformatowany"/>
              <w:rPr>
                <w:rFonts w:ascii="Verdana" w:hAnsi="Verdana" w:cs="Arial"/>
              </w:rPr>
            </w:pPr>
            <w:r w:rsidRPr="006D6B7B">
              <w:rPr>
                <w:rFonts w:ascii="Verdana" w:hAnsi="Verdana" w:cs="Arial"/>
              </w:rPr>
              <w:t xml:space="preserve">Ustawa </w:t>
            </w:r>
            <w:r>
              <w:rPr>
                <w:rFonts w:ascii="Verdana" w:hAnsi="Verdana" w:cs="Arial"/>
              </w:rPr>
              <w:t>- P</w:t>
            </w:r>
            <w:r w:rsidRPr="006D6B7B">
              <w:rPr>
                <w:rFonts w:ascii="Verdana" w:hAnsi="Verdana" w:cs="Arial"/>
              </w:rPr>
              <w:t>rawo ochrony środowiska z dnia 27 kwietnia 2001 r</w:t>
            </w:r>
          </w:p>
          <w:p w14:paraId="739A225A" w14:textId="77777777" w:rsidR="006D6B7B" w:rsidRPr="006D6B7B" w:rsidRDefault="006D6B7B" w:rsidP="006D6B7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6D6B7B">
              <w:rPr>
                <w:rFonts w:ascii="Verdana" w:hAnsi="Verdana" w:cs="Arial"/>
                <w:sz w:val="20"/>
                <w:szCs w:val="20"/>
              </w:rPr>
              <w:t xml:space="preserve">Ustawa </w:t>
            </w:r>
            <w:r>
              <w:rPr>
                <w:rFonts w:ascii="Verdana" w:hAnsi="Verdana" w:cs="Arial"/>
                <w:sz w:val="20"/>
                <w:szCs w:val="20"/>
              </w:rPr>
              <w:t>o</w:t>
            </w:r>
            <w:r w:rsidRPr="006D6B7B">
              <w:rPr>
                <w:rFonts w:ascii="Verdana" w:hAnsi="Verdana" w:cs="Arial"/>
                <w:sz w:val="20"/>
                <w:szCs w:val="20"/>
              </w:rPr>
              <w:t xml:space="preserve"> udostępnianiu informacji o środowisku i jego ochronie z dnia 3 października 2008 r</w:t>
            </w:r>
          </w:p>
          <w:p w14:paraId="739A225B" w14:textId="77777777" w:rsidR="006D6B7B" w:rsidRPr="006D6B7B" w:rsidRDefault="006D6B7B" w:rsidP="006D6B7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6D6B7B">
              <w:rPr>
                <w:rFonts w:ascii="Verdana" w:hAnsi="Verdana" w:cs="Arial"/>
                <w:sz w:val="20"/>
                <w:szCs w:val="20"/>
              </w:rPr>
              <w:t xml:space="preserve">Ustawa </w:t>
            </w: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Pr="006D6B7B">
              <w:rPr>
                <w:rFonts w:ascii="Verdana" w:hAnsi="Verdana" w:cs="Arial"/>
                <w:sz w:val="20"/>
                <w:szCs w:val="20"/>
              </w:rPr>
              <w:t>Kodeks postępowania administracyjnego z dnia 14 czerwca 1960 r</w:t>
            </w:r>
          </w:p>
          <w:p w14:paraId="739A225C" w14:textId="77777777" w:rsidR="006D6B7B" w:rsidRPr="006D6B7B" w:rsidRDefault="006D6B7B" w:rsidP="006D6B7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6D6B7B">
              <w:rPr>
                <w:rFonts w:ascii="Verdana" w:hAnsi="Verdana" w:cs="Arial"/>
                <w:sz w:val="20"/>
                <w:szCs w:val="20"/>
              </w:rPr>
              <w:t xml:space="preserve">Ustawa </w:t>
            </w: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Pr="006D6B7B">
              <w:rPr>
                <w:rFonts w:ascii="Verdana" w:hAnsi="Verdana" w:cs="Arial"/>
                <w:sz w:val="20"/>
                <w:szCs w:val="20"/>
              </w:rPr>
              <w:t>Prawo geologiczne i górnicze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6D6B7B">
              <w:rPr>
                <w:rFonts w:ascii="Verdana" w:hAnsi="Verdana" w:cs="Arial"/>
                <w:sz w:val="20"/>
                <w:szCs w:val="20"/>
              </w:rPr>
              <w:t xml:space="preserve">z dnia 9 czerwca 2011. </w:t>
            </w:r>
          </w:p>
          <w:p w14:paraId="739A225D" w14:textId="77777777" w:rsidR="006D6B7B" w:rsidRPr="006D6B7B" w:rsidRDefault="006D6B7B" w:rsidP="006D6B7B">
            <w:pPr>
              <w:pStyle w:val="HTML-wstpniesformatowany"/>
              <w:rPr>
                <w:rFonts w:ascii="Verdana" w:hAnsi="Verdana" w:cs="Arial"/>
              </w:rPr>
            </w:pPr>
            <w:r w:rsidRPr="006D6B7B">
              <w:rPr>
                <w:rFonts w:ascii="Verdana" w:hAnsi="Verdana" w:cs="Arial"/>
              </w:rPr>
              <w:t xml:space="preserve">Ustawa </w:t>
            </w:r>
            <w:r>
              <w:rPr>
                <w:rFonts w:ascii="Verdana" w:hAnsi="Verdana" w:cs="Arial"/>
              </w:rPr>
              <w:t xml:space="preserve">- </w:t>
            </w:r>
            <w:r w:rsidRPr="006D6B7B">
              <w:rPr>
                <w:rFonts w:ascii="Verdana" w:hAnsi="Verdana" w:cs="Arial"/>
              </w:rPr>
              <w:t>Prawo wodne z dnia 18 lipca 2001</w:t>
            </w:r>
          </w:p>
          <w:p w14:paraId="739A225E" w14:textId="77777777" w:rsidR="006D6B7B" w:rsidRPr="006D6B7B" w:rsidRDefault="006D6B7B" w:rsidP="006D6B7B">
            <w:pPr>
              <w:pStyle w:val="HTML-wstpniesformatowany"/>
              <w:rPr>
                <w:rFonts w:ascii="Verdana" w:hAnsi="Verdana" w:cs="Arial"/>
              </w:rPr>
            </w:pPr>
            <w:r w:rsidRPr="006D6B7B">
              <w:rPr>
                <w:rFonts w:ascii="Verdana" w:hAnsi="Verdana" w:cs="Arial"/>
              </w:rPr>
              <w:t xml:space="preserve">Ustawa </w:t>
            </w:r>
            <w:r>
              <w:rPr>
                <w:rFonts w:ascii="Verdana" w:hAnsi="Verdana" w:cs="Arial"/>
              </w:rPr>
              <w:t>o</w:t>
            </w:r>
            <w:r w:rsidRPr="006D6B7B">
              <w:rPr>
                <w:rFonts w:ascii="Verdana" w:hAnsi="Verdana" w:cs="Arial"/>
              </w:rPr>
              <w:t xml:space="preserve"> ochronie przyrody z dnia 16 kwietnia 2004 r</w:t>
            </w:r>
          </w:p>
          <w:p w14:paraId="739A225F" w14:textId="77777777" w:rsidR="006D6B7B" w:rsidRPr="0005401A" w:rsidRDefault="006D6B7B" w:rsidP="006D6B7B">
            <w:pPr>
              <w:ind w:left="-3" w:right="912"/>
              <w:rPr>
                <w:b/>
                <w:bCs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H.</w:t>
            </w:r>
            <w:r w:rsidRPr="006D6B7B">
              <w:rPr>
                <w:rFonts w:ascii="Verdana" w:hAnsi="Verdana" w:cs="Arial"/>
                <w:sz w:val="20"/>
                <w:szCs w:val="20"/>
              </w:rPr>
              <w:t xml:space="preserve"> Schwarz</w:t>
            </w:r>
            <w:r>
              <w:rPr>
                <w:rFonts w:ascii="Verdana" w:hAnsi="Verdana" w:cs="Arial"/>
                <w:sz w:val="20"/>
                <w:szCs w:val="20"/>
              </w:rPr>
              <w:t>,</w:t>
            </w:r>
            <w:r w:rsidRPr="006D6B7B">
              <w:rPr>
                <w:rFonts w:ascii="Verdana" w:hAnsi="Verdana" w:cs="Arial"/>
                <w:sz w:val="20"/>
                <w:szCs w:val="20"/>
              </w:rPr>
              <w:t xml:space="preserve"> 2013: Prawo geologiczne i górnicze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Pr="006D6B7B">
              <w:rPr>
                <w:rFonts w:ascii="Verdana" w:hAnsi="Verdana" w:cs="Arial"/>
                <w:sz w:val="20"/>
                <w:szCs w:val="20"/>
              </w:rPr>
              <w:t xml:space="preserve"> Komentarz. </w:t>
            </w:r>
            <w:r>
              <w:rPr>
                <w:rFonts w:ascii="Verdana" w:hAnsi="Verdana" w:cs="Arial"/>
                <w:sz w:val="20"/>
                <w:szCs w:val="20"/>
              </w:rPr>
              <w:t>T</w:t>
            </w:r>
            <w:r w:rsidRPr="006D6B7B">
              <w:rPr>
                <w:rFonts w:ascii="Verdana" w:hAnsi="Verdana" w:cs="Arial"/>
                <w:sz w:val="20"/>
                <w:szCs w:val="20"/>
              </w:rPr>
              <w:t>om I ISBN: 978-83-935470-1-2</w:t>
            </w:r>
            <w:r>
              <w:rPr>
                <w:rFonts w:ascii="Verdana" w:hAnsi="Verdana" w:cs="Arial"/>
                <w:sz w:val="20"/>
                <w:szCs w:val="20"/>
              </w:rPr>
              <w:t>,</w:t>
            </w:r>
            <w:r w:rsidRPr="006D6B7B">
              <w:rPr>
                <w:rFonts w:ascii="Verdana" w:hAnsi="Verdana" w:cs="Arial"/>
                <w:sz w:val="20"/>
                <w:szCs w:val="20"/>
              </w:rPr>
              <w:t xml:space="preserve"> Wyd</w:t>
            </w:r>
            <w:r>
              <w:rPr>
                <w:rFonts w:ascii="Verdana" w:hAnsi="Verdana" w:cs="Arial"/>
                <w:sz w:val="20"/>
                <w:szCs w:val="20"/>
              </w:rPr>
              <w:t>awnictwo</w:t>
            </w:r>
            <w:r w:rsidRPr="006D6B7B">
              <w:rPr>
                <w:rFonts w:ascii="Verdana" w:hAnsi="Verdana" w:cs="Arial"/>
                <w:sz w:val="20"/>
                <w:szCs w:val="20"/>
              </w:rPr>
              <w:t xml:space="preserve"> Salome</w:t>
            </w:r>
          </w:p>
        </w:tc>
      </w:tr>
      <w:tr w:rsidR="006D6B7B" w:rsidRPr="00864E2D" w14:paraId="739A2265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261" w14:textId="77777777" w:rsidR="006D6B7B" w:rsidRPr="00864E2D" w:rsidRDefault="006D6B7B" w:rsidP="006D6B7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262" w14:textId="77777777" w:rsidR="006D6B7B" w:rsidRPr="00816722" w:rsidRDefault="006D6B7B" w:rsidP="006D6B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39A2263" w14:textId="77777777" w:rsidR="006D6B7B" w:rsidRPr="00816722" w:rsidRDefault="006D6B7B" w:rsidP="006D6B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9A2264" w14:textId="77777777" w:rsidR="006D6B7B" w:rsidRPr="0005401A" w:rsidRDefault="007917C9" w:rsidP="006D6B7B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Pisemna praca semestralna</w:t>
            </w:r>
            <w:r w:rsidR="006D6B7B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6D6B7B" w:rsidRPr="006D6B7B">
              <w:rPr>
                <w:rFonts w:ascii="Verdana" w:hAnsi="Verdana"/>
                <w:bCs/>
                <w:sz w:val="20"/>
                <w:szCs w:val="20"/>
              </w:rPr>
              <w:t>K1_K07</w:t>
            </w:r>
            <w:r w:rsidR="006D6B7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6D6B7B" w:rsidRPr="006D6B7B">
              <w:rPr>
                <w:rFonts w:ascii="Verdana" w:hAnsi="Verdana"/>
                <w:bCs/>
                <w:sz w:val="20"/>
                <w:szCs w:val="20"/>
              </w:rPr>
              <w:t>K1_W10, InżK_W05</w:t>
            </w:r>
            <w:r w:rsidR="006D6B7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6D6B7B" w:rsidRPr="006D6B7B">
              <w:rPr>
                <w:rFonts w:ascii="Verdana" w:hAnsi="Verdana"/>
                <w:bCs/>
                <w:sz w:val="20"/>
                <w:szCs w:val="20"/>
              </w:rPr>
              <w:t>K1_U09, K1_U12, InżK_U09</w:t>
            </w:r>
            <w:r w:rsidR="006D6B7B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6D6B7B" w:rsidRPr="00864E2D" w14:paraId="739A2269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266" w14:textId="77777777" w:rsidR="006D6B7B" w:rsidRPr="00864E2D" w:rsidRDefault="006D6B7B" w:rsidP="006D6B7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267" w14:textId="77777777" w:rsidR="006D6B7B" w:rsidRPr="003A0D14" w:rsidRDefault="006D6B7B" w:rsidP="006D6B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A0D14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739A2268" w14:textId="77777777" w:rsidR="006D6B7B" w:rsidRPr="00864E2D" w:rsidRDefault="007917C9" w:rsidP="006D6B7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Kolokwium</w:t>
            </w:r>
            <w:r w:rsidR="006D6B7B">
              <w:rPr>
                <w:rFonts w:ascii="Verdana" w:hAnsi="Verdana"/>
                <w:sz w:val="20"/>
                <w:szCs w:val="20"/>
              </w:rPr>
              <w:t xml:space="preserve"> zaliczeniowe (z zakresu prawa geologicznego i górniczego oraz prawa wodnego) mają formę testu zawierającego różne typy pytań (otwarte, zamknięte, na </w:t>
            </w:r>
            <w:r w:rsidR="006D6B7B">
              <w:rPr>
                <w:rFonts w:ascii="Verdana" w:hAnsi="Verdana"/>
                <w:sz w:val="20"/>
                <w:szCs w:val="20"/>
              </w:rPr>
              <w:lastRenderedPageBreak/>
              <w:t xml:space="preserve">uzupełnienie). Ocenę pozytywną otrzymuje student, który uzyskał minimum 50% ogólnej liczby punktów z testu. </w:t>
            </w:r>
          </w:p>
        </w:tc>
      </w:tr>
      <w:tr w:rsidR="006D6B7B" w:rsidRPr="00864E2D" w14:paraId="739A226C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26A" w14:textId="77777777" w:rsidR="006D6B7B" w:rsidRPr="00864E2D" w:rsidRDefault="006D6B7B" w:rsidP="006D6B7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26B" w14:textId="77777777" w:rsidR="006D6B7B" w:rsidRPr="00864E2D" w:rsidRDefault="006D6B7B" w:rsidP="006D6B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6D6B7B" w:rsidRPr="00864E2D" w14:paraId="739A227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226D" w14:textId="77777777" w:rsidR="006D6B7B" w:rsidRPr="00864E2D" w:rsidRDefault="006D6B7B" w:rsidP="006D6B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26E" w14:textId="77777777" w:rsidR="006D6B7B" w:rsidRPr="00864E2D" w:rsidRDefault="006D6B7B" w:rsidP="006D6B7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26F" w14:textId="77777777" w:rsidR="006D6B7B" w:rsidRPr="00864E2D" w:rsidRDefault="006D6B7B" w:rsidP="006D6B7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6D6B7B" w:rsidRPr="00864E2D" w14:paraId="739A2275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2271" w14:textId="77777777" w:rsidR="006D6B7B" w:rsidRPr="00864E2D" w:rsidRDefault="006D6B7B" w:rsidP="006D6B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272" w14:textId="77777777" w:rsidR="006D6B7B" w:rsidRPr="00864E2D" w:rsidRDefault="006D6B7B" w:rsidP="006D6B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39A2273" w14:textId="77777777" w:rsidR="006D6B7B" w:rsidRPr="00864E2D" w:rsidRDefault="006D6B7B" w:rsidP="006D6B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wykłady: 18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274" w14:textId="77777777" w:rsidR="006D6B7B" w:rsidRPr="00864E2D" w:rsidRDefault="006D6B7B" w:rsidP="007917C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</w:t>
            </w:r>
          </w:p>
        </w:tc>
      </w:tr>
      <w:tr w:rsidR="006D6B7B" w:rsidRPr="00864E2D" w14:paraId="739A227A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2276" w14:textId="77777777" w:rsidR="006D6B7B" w:rsidRPr="00864E2D" w:rsidRDefault="006D6B7B" w:rsidP="006D6B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277" w14:textId="77777777" w:rsidR="006D6B7B" w:rsidRDefault="006D6B7B" w:rsidP="006D6B7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39A2278" w14:textId="77777777" w:rsidR="006D6B7B" w:rsidRPr="00864E2D" w:rsidRDefault="006D6B7B" w:rsidP="006D6B7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czytanie wskazanej literatury: 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279" w14:textId="77777777" w:rsidR="006D6B7B" w:rsidRPr="00864E2D" w:rsidRDefault="006D6B7B" w:rsidP="007917C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6D6B7B" w:rsidRPr="00864E2D" w14:paraId="739A227E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227B" w14:textId="77777777" w:rsidR="006D6B7B" w:rsidRPr="00864E2D" w:rsidRDefault="006D6B7B" w:rsidP="006D6B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27C" w14:textId="77777777" w:rsidR="006D6B7B" w:rsidRPr="00864E2D" w:rsidRDefault="006D6B7B" w:rsidP="006D6B7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27D" w14:textId="77777777" w:rsidR="006D6B7B" w:rsidRPr="00864E2D" w:rsidRDefault="006D6B7B" w:rsidP="007917C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6D6B7B" w:rsidRPr="00864E2D" w14:paraId="739A228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227F" w14:textId="77777777" w:rsidR="006D6B7B" w:rsidRPr="00864E2D" w:rsidRDefault="006D6B7B" w:rsidP="006D6B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280" w14:textId="77777777" w:rsidR="006D6B7B" w:rsidRPr="00864E2D" w:rsidRDefault="006D6B7B" w:rsidP="006D6B7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281" w14:textId="77777777" w:rsidR="006D6B7B" w:rsidRPr="00864E2D" w:rsidRDefault="006D6B7B" w:rsidP="007917C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739A2283" w14:textId="77777777" w:rsidR="002128A5" w:rsidRDefault="002128A5"/>
    <w:sectPr w:rsidR="007D2D65" w:rsidSect="00E354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030D09"/>
    <w:multiLevelType w:val="hybridMultilevel"/>
    <w:tmpl w:val="8CFAFB7A"/>
    <w:lvl w:ilvl="0" w:tplc="CA441A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93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6892188">
    <w:abstractNumId w:val="4"/>
  </w:num>
  <w:num w:numId="3" w16cid:durableId="1900167608">
    <w:abstractNumId w:val="2"/>
  </w:num>
  <w:num w:numId="4" w16cid:durableId="205341362">
    <w:abstractNumId w:val="3"/>
  </w:num>
  <w:num w:numId="5" w16cid:durableId="12314254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21387"/>
    <w:rsid w:val="0005401A"/>
    <w:rsid w:val="002128A5"/>
    <w:rsid w:val="00274073"/>
    <w:rsid w:val="00315084"/>
    <w:rsid w:val="0037384A"/>
    <w:rsid w:val="003A0D14"/>
    <w:rsid w:val="004053B5"/>
    <w:rsid w:val="004556E6"/>
    <w:rsid w:val="005B78DB"/>
    <w:rsid w:val="00633493"/>
    <w:rsid w:val="006556AA"/>
    <w:rsid w:val="006A06B2"/>
    <w:rsid w:val="006D6B7B"/>
    <w:rsid w:val="006E738C"/>
    <w:rsid w:val="00706E0D"/>
    <w:rsid w:val="007917C9"/>
    <w:rsid w:val="008962B9"/>
    <w:rsid w:val="008E7503"/>
    <w:rsid w:val="00912E3A"/>
    <w:rsid w:val="0099524F"/>
    <w:rsid w:val="00A66E97"/>
    <w:rsid w:val="00BB1CBF"/>
    <w:rsid w:val="00C04E3A"/>
    <w:rsid w:val="00C22864"/>
    <w:rsid w:val="00C34442"/>
    <w:rsid w:val="00C45F7A"/>
    <w:rsid w:val="00C6323D"/>
    <w:rsid w:val="00C650FA"/>
    <w:rsid w:val="00C72296"/>
    <w:rsid w:val="00C8307B"/>
    <w:rsid w:val="00CC0C86"/>
    <w:rsid w:val="00D122F9"/>
    <w:rsid w:val="00D64DC7"/>
    <w:rsid w:val="00E3540D"/>
    <w:rsid w:val="00E749AE"/>
    <w:rsid w:val="00EA4DEC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A21D0"/>
  <w15:docId w15:val="{D1C64686-E1DE-44F7-942D-33485982A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C72296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72296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07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073"/>
    <w:rPr>
      <w:rFonts w:ascii="Tahoma" w:eastAsia="Times New Roman" w:hAnsi="Tahoma" w:cs="Tahoma"/>
      <w:sz w:val="16"/>
      <w:szCs w:val="16"/>
      <w:lang w:eastAsia="zh-CN"/>
    </w:rPr>
  </w:style>
  <w:style w:type="character" w:styleId="Pogrubienie">
    <w:name w:val="Strong"/>
    <w:qFormat/>
    <w:rsid w:val="0005401A"/>
    <w:rPr>
      <w:b/>
      <w:bCs/>
    </w:rPr>
  </w:style>
  <w:style w:type="paragraph" w:styleId="HTML-wstpniesformatowany">
    <w:name w:val="HTML Preformatted"/>
    <w:basedOn w:val="Normalny"/>
    <w:link w:val="HTML-wstpniesformatowanyZnak"/>
    <w:semiHidden/>
    <w:rsid w:val="006D6B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6D6B7B"/>
    <w:rPr>
      <w:rFonts w:ascii="Courier New" w:eastAsia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1063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3</cp:revision>
  <dcterms:created xsi:type="dcterms:W3CDTF">2019-04-24T17:35:00Z</dcterms:created>
  <dcterms:modified xsi:type="dcterms:W3CDTF">2024-11-29T17:36:00Z</dcterms:modified>
</cp:coreProperties>
</file>