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CC5C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67CC5C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67CC5C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67CC5C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67CC5C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67CC5CA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67CC5C9" w14:textId="77777777" w:rsidR="008E7503" w:rsidRPr="00864E2D" w:rsidRDefault="004D6E8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Gospodarowanie wodą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4D6E8F">
              <w:rPr>
                <w:rFonts w:ascii="Verdana" w:hAnsi="Verdana"/>
                <w:sz w:val="20"/>
                <w:szCs w:val="20"/>
              </w:rPr>
              <w:t>Water management</w:t>
            </w:r>
          </w:p>
        </w:tc>
      </w:tr>
      <w:tr w:rsidR="008E7503" w:rsidRPr="00864E2D" w14:paraId="167CC5CE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C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67CC5C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67CC5D2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67CC5D1" w14:textId="77777777" w:rsidR="008E7503" w:rsidRPr="00864E2D" w:rsidRDefault="004D6E8F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67CC5D6" w14:textId="77777777" w:rsidTr="00FB34AA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67CC5D5" w14:textId="77777777" w:rsidR="008E7503" w:rsidRPr="00864E2D" w:rsidRDefault="00C8307B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</w:t>
            </w:r>
            <w:r w:rsidR="004D6E8F">
              <w:rPr>
                <w:rFonts w:ascii="Verdana" w:hAnsi="Verdana"/>
                <w:sz w:val="20"/>
                <w:szCs w:val="20"/>
              </w:rPr>
              <w:t>tytut Nauk Geologicznych, Zakład Hydrogeologii Podstawowej</w:t>
            </w:r>
          </w:p>
        </w:tc>
      </w:tr>
      <w:tr w:rsidR="008E7503" w:rsidRPr="00864E2D" w14:paraId="167CC5DA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67CC5D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67CC5DE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7CC5D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67CC5E2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67CC5E1" w14:textId="77777777" w:rsidR="008E7503" w:rsidRPr="00864E2D" w:rsidRDefault="004D6E8F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67CC5E6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7CC5E5" w14:textId="77777777"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67CC5EA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67CC5E9" w14:textId="77777777"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14:paraId="167CC5EE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67CC5ED" w14:textId="77777777"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67CC5F4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67CC5F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D6E8F">
              <w:rPr>
                <w:rFonts w:ascii="Verdana" w:hAnsi="Verdana"/>
                <w:sz w:val="20"/>
                <w:szCs w:val="20"/>
              </w:rPr>
              <w:t>22</w:t>
            </w:r>
          </w:p>
          <w:p w14:paraId="167CC5F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67CC5F3" w14:textId="77777777" w:rsidR="00C8307B" w:rsidRPr="00C8307B" w:rsidRDefault="00C8307B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67CC5F9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67CC5F8" w14:textId="3995ADB2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D6E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6E8F" w:rsidRPr="004D6E8F">
              <w:rPr>
                <w:rFonts w:ascii="Verdana" w:hAnsi="Verdana"/>
                <w:sz w:val="20"/>
                <w:szCs w:val="20"/>
              </w:rPr>
              <w:t>dr Magdalena Modelska</w:t>
            </w:r>
          </w:p>
        </w:tc>
      </w:tr>
      <w:tr w:rsidR="008E7503" w:rsidRPr="00864E2D" w14:paraId="167CC5FD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67CC5FC" w14:textId="77777777" w:rsidR="008E7503" w:rsidRPr="004D6E8F" w:rsidRDefault="004D6E8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bCs/>
                <w:sz w:val="20"/>
                <w:szCs w:val="20"/>
              </w:rPr>
              <w:t>Wiedza obejmująca podstawy hydrologii, hydrogeologii oraz ochrony środowiska wodnego.</w:t>
            </w:r>
          </w:p>
        </w:tc>
      </w:tr>
      <w:tr w:rsidR="008E7503" w:rsidRPr="00864E2D" w14:paraId="167CC601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5F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67CC600" w14:textId="77777777" w:rsidR="008E7503" w:rsidRPr="00864E2D" w:rsidRDefault="004D6E8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Poznanie podstawowych przyrodniczych i antropogenicznych czynników warunkujących dostępność i wykorzystanie wód; poznanie zakresu, celów, metod oraz instrumentów warunkujących gospodarowanie wodą w warunkach zrównoważonego rozwoju.</w:t>
            </w:r>
          </w:p>
        </w:tc>
      </w:tr>
      <w:tr w:rsidR="008E7503" w:rsidRPr="00864E2D" w14:paraId="167CC60E" w14:textId="77777777" w:rsidTr="00FB34AA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0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67CC604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lastRenderedPageBreak/>
              <w:t>Wykłady:</w:t>
            </w:r>
          </w:p>
          <w:p w14:paraId="167CC605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Zasoby wodne. Zapotrzebowanie na wodę. Konsumenci wody. Dostępność zasobów wodnych. </w:t>
            </w:r>
          </w:p>
          <w:p w14:paraId="167CC606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Zagrożenia, degradacja i ochrona zasobów wodnych.</w:t>
            </w:r>
            <w:r w:rsidRPr="004D6E8F">
              <w:rPr>
                <w:rFonts w:ascii="Verdana" w:eastAsia="Times New Roman" w:hAnsi="Verdana"/>
                <w:bCs/>
                <w:iCs/>
                <w:kern w:val="32"/>
                <w:lang w:eastAsia="pl-PL"/>
              </w:rPr>
              <w:t xml:space="preserve"> </w:t>
            </w: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Przyrodnicze, społeczne i ekonomiczne skutki degradacji zasobów wodnych.</w:t>
            </w:r>
          </w:p>
          <w:p w14:paraId="167CC607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Mechanizmy prawne i administracyjne umożliwiające racjonalne gospodarowanie wodami w Polsce i Europie. Strategie gospodarowania wodą.</w:t>
            </w:r>
          </w:p>
          <w:p w14:paraId="167CC608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Systemowe zarządzanie środowiskiem wodnym w Polsce. Administracja i organizacja służb odpowiedzialnych za gospodarkę wodną. Polskie unormowania prawne służące zrównoważonemu gospodarowaniu wodami.</w:t>
            </w:r>
          </w:p>
          <w:p w14:paraId="167CC609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Podstawowe instrumenty gospodarowania wodą w Polsce: bilans wodno-gospodarczy, plan gospodarowania wodą w zlewni, kataster wodny, pozwolenia wodno-prawne itd. </w:t>
            </w:r>
          </w:p>
          <w:p w14:paraId="167CC60A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Podstawowe techniki i metody stosowane w hydrotechnice, budownictwie, transporcie, energetyce  itd. w celu zapewnienia optymalnego gospodarowania zasobami wodnymi.</w:t>
            </w:r>
          </w:p>
          <w:p w14:paraId="167CC60B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Podstawowe metody badawcze stosowane w planowaniu oraz ocenie skuteczności gospodarowania wodami.</w:t>
            </w:r>
          </w:p>
          <w:p w14:paraId="167CC60C" w14:textId="77777777"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Gospodarowanie zasobami wodnymi w obszarach o zróżnicowanych warunkach naturalnych i zróżnicowanym użytkowaniu terenu: obszary miejskie, rolnicze, leśne, zalewowe, pustynne, podmokłe, wybrzeża morskie itd. </w:t>
            </w:r>
          </w:p>
          <w:p w14:paraId="167CC60D" w14:textId="77777777" w:rsidR="008E7503" w:rsidRPr="00864E2D" w:rsidRDefault="004D6E8F" w:rsidP="004D6E8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Elementy gospodarki wodno-ściekowej</w:t>
            </w:r>
          </w:p>
        </w:tc>
      </w:tr>
      <w:tr w:rsidR="008E7503" w:rsidRPr="00864E2D" w14:paraId="167CC63B" w14:textId="77777777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10" w14:textId="77777777" w:rsidR="008E7503" w:rsidRPr="004D6E8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167CC611" w14:textId="77777777"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12" w14:textId="77777777"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67CC613" w14:textId="77777777"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67CC614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 xml:space="preserve">W_1 Ma wiedzę na temat zakresu, celów i zasad gospodarowania zasobami wodami w aspekcie ochrony ich ilości i jakości </w:t>
            </w:r>
          </w:p>
          <w:p w14:paraId="167CC615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14:paraId="167CC616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>W_2 Ma wiedzę na temat mechanizmów prawnych i administracyjnych stosowanych w gospodarce wodnej</w:t>
            </w:r>
          </w:p>
          <w:p w14:paraId="167CC617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14:paraId="167CC618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>W_3 Zna podstawowe instrumenty zarządzania i gospodarowania zasobami wodnymi w Polsce</w:t>
            </w:r>
          </w:p>
          <w:p w14:paraId="167CC619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14:paraId="167CC61A" w14:textId="77777777" w:rsidR="004D6E8F" w:rsidRPr="004D6E8F" w:rsidRDefault="004D6E8F" w:rsidP="004D6E8F">
            <w:pPr>
              <w:spacing w:after="0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 xml:space="preserve">W_4 Zna 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>p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odstawowe techniki i metody stosowane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 xml:space="preserve"> w działalności inżynierskiej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 w celu zapewnienia optymalnego gospodarowania zasobami wodnymi.</w:t>
            </w:r>
          </w:p>
          <w:p w14:paraId="167CC61B" w14:textId="77777777" w:rsidR="004D6E8F" w:rsidRPr="004D6E8F" w:rsidRDefault="004D6E8F" w:rsidP="004D6E8F">
            <w:pPr>
              <w:spacing w:after="0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</w:p>
          <w:p w14:paraId="167CC61C" w14:textId="77777777" w:rsidR="004D6E8F" w:rsidRPr="004D6E8F" w:rsidRDefault="004D6E8F" w:rsidP="004D6E8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K_1 Dostrzega konieczność analizy i pogodzenia czynników społeczno-ekonomicznych oraz przyrodniczych determinujących racjonalne wykorzystanie zasobów wodnych.</w:t>
            </w:r>
          </w:p>
          <w:p w14:paraId="167CC61D" w14:textId="77777777" w:rsidR="004D6E8F" w:rsidRPr="004D6E8F" w:rsidRDefault="004D6E8F" w:rsidP="004D6E8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67CC61E" w14:textId="77777777"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 xml:space="preserve">K_2 Rozumie skutki działalności techniczno-inżynierskiej w środowisku naturalnym oraz ma świadomość odpowiedzialności za podejmowane decyzje </w:t>
            </w:r>
            <w:r w:rsidRPr="004D6E8F">
              <w:rPr>
                <w:sz w:val="20"/>
                <w:szCs w:val="20"/>
              </w:rPr>
              <w:lastRenderedPageBreak/>
              <w:t>w tym zakresie</w:t>
            </w:r>
          </w:p>
          <w:p w14:paraId="167CC61F" w14:textId="77777777"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20" w14:textId="77777777" w:rsidR="008E7503" w:rsidRPr="00864E2D" w:rsidRDefault="008E7503" w:rsidP="004D6E8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67CC621" w14:textId="77777777" w:rsidR="008E7503" w:rsidRDefault="008E7503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2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K1_W03</w:t>
            </w:r>
          </w:p>
          <w:p w14:paraId="167CC623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4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5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6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K1_W07, InżK_W12</w:t>
            </w:r>
          </w:p>
          <w:p w14:paraId="167CC627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8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9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A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InżK_W12</w:t>
            </w:r>
          </w:p>
          <w:p w14:paraId="167CC62B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C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D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2E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InżK_W03, InżK_W07, InżK_W11</w:t>
            </w:r>
          </w:p>
          <w:p w14:paraId="167CC62F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0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1" w14:textId="77777777" w:rsid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2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3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  <w:p w14:paraId="167CC634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5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6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7" w14:textId="77777777" w:rsid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8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9" w14:textId="77777777"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7CC63A" w14:textId="77777777" w:rsidR="00C8307B" w:rsidRPr="00864E2D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14:paraId="167CC645" w14:textId="77777777" w:rsidTr="00FB34AA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7CC63E" w14:textId="77777777" w:rsidR="00C8307B" w:rsidRPr="004D6E8F" w:rsidRDefault="00C8307B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67CC63F" w14:textId="77777777" w:rsidR="004D6E8F" w:rsidRPr="004D6E8F" w:rsidRDefault="004D6E8F" w:rsidP="004D6E8F">
            <w:pPr>
              <w:pStyle w:val="Zwykytekst2"/>
              <w:snapToGrid w:val="0"/>
              <w:jc w:val="both"/>
              <w:rPr>
                <w:rFonts w:ascii="Verdana" w:hAnsi="Verdana"/>
              </w:rPr>
            </w:pPr>
            <w:r w:rsidRPr="004D6E8F">
              <w:rPr>
                <w:rFonts w:ascii="Verdana" w:hAnsi="Verdana"/>
              </w:rPr>
              <w:t>Chełmicki W. 2012. Woda – zasoby, degradacja, ochrona. PWN, Warszawa.</w:t>
            </w:r>
          </w:p>
          <w:p w14:paraId="167CC640" w14:textId="77777777" w:rsidR="004D6E8F" w:rsidRP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Mikulski Z.1998: Gospodarka wodna. PWN, Warszawa.</w:t>
            </w:r>
          </w:p>
          <w:p w14:paraId="167CC641" w14:textId="77777777" w:rsid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Ramowa Dyrektywa Wodna 2000/60/WE (RDW) z 23 października 2000 r. ustanawiająca ramy wspólnotowego działania w dziedzinie polityki wodnej: www.kzgw.gov.pl/pl/Ramowa-Dyrektywa-Wodna-Plany-gospodarowania-wodami.html</w:t>
            </w:r>
            <w:r w:rsidRPr="004D6E8F">
              <w:rPr>
                <w:rFonts w:ascii="Verdana" w:hAnsi="Verdana"/>
                <w:sz w:val="20"/>
                <w:szCs w:val="20"/>
              </w:rPr>
              <w:br/>
              <w:t>Ustawa z dnia 18 lipca 2001 r. – Prawo wodne (Dz.U. 2001, nr 115/1229 ze zm.)</w:t>
            </w:r>
          </w:p>
          <w:p w14:paraId="167CC642" w14:textId="77777777" w:rsidR="004D6E8F" w:rsidRP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67CC643" w14:textId="77777777" w:rsidR="008E7503" w:rsidRPr="004D6E8F" w:rsidRDefault="00C8307B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67CC644" w14:textId="77777777" w:rsidR="004D6E8F" w:rsidRPr="00864E2D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 xml:space="preserve">Depczyński W., Szamowski A, 1997, </w:t>
            </w:r>
            <w:r w:rsidRPr="004D6E8F">
              <w:rPr>
                <w:rStyle w:val="citation"/>
                <w:rFonts w:ascii="Verdana" w:hAnsi="Verdana"/>
                <w:iCs/>
                <w:sz w:val="20"/>
                <w:szCs w:val="20"/>
              </w:rPr>
              <w:t>Budowle i zbiorniki wodne</w:t>
            </w:r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. Warszawa: Oficyna Wydawnicza Politechniki Warszawskiej, seria: Inżynieria Środowiska</w:t>
            </w:r>
          </w:p>
        </w:tc>
      </w:tr>
      <w:tr w:rsidR="008E7503" w:rsidRPr="00864E2D" w14:paraId="167CC649" w14:textId="77777777" w:rsidTr="00FB34AA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4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67CC648" w14:textId="77777777" w:rsidR="008E7503" w:rsidRPr="004D6E8F" w:rsidRDefault="008E7503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D6E8F">
              <w:rPr>
                <w:rFonts w:ascii="Verdana" w:hAnsi="Verdana"/>
                <w:sz w:val="20"/>
                <w:szCs w:val="20"/>
              </w:rPr>
              <w:t>sprawdzian pisemny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K1_W03</w:t>
            </w:r>
            <w:r w:rsidR="00FB34AA">
              <w:rPr>
                <w:rFonts w:ascii="Verdana" w:hAnsi="Verdana"/>
                <w:sz w:val="20"/>
                <w:szCs w:val="20"/>
              </w:rPr>
              <w:t>,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 xml:space="preserve"> K1_W07, InżK_W11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InżK_W12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14:paraId="167CC64E" w14:textId="77777777" w:rsidTr="00FB34AA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4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7CC64C" w14:textId="77777777" w:rsidR="00FB34AA" w:rsidRDefault="004D6E8F" w:rsidP="00FB34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- sprawdzian pisemny teoretyczny. Wynik pozytywny - uzyskanie co najmniej 50% punktów</w:t>
            </w:r>
          </w:p>
          <w:p w14:paraId="167CC64D" w14:textId="77777777" w:rsidR="004D6E8F" w:rsidRPr="004D6E8F" w:rsidRDefault="004D6E8F" w:rsidP="00FB34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- obecność obowiązkowa – dopuszczalne 2 nieobecności</w:t>
            </w:r>
          </w:p>
        </w:tc>
      </w:tr>
      <w:tr w:rsidR="008E7503" w:rsidRPr="00864E2D" w14:paraId="167CC651" w14:textId="77777777" w:rsidTr="00FB34AA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67CC655" w14:textId="77777777" w:rsidTr="00FB34AA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C6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5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5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67CC65B" w14:textId="77777777" w:rsidTr="00FB34AA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C6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67CC65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67CC659" w14:textId="77777777" w:rsidR="008E7503" w:rsidRPr="00864E2D" w:rsidRDefault="00FB34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5A" w14:textId="77777777"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67CC661" w14:textId="77777777" w:rsidTr="00FB34A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C65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5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67CC65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67CC65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FB34AA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60" w14:textId="77777777"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67CC665" w14:textId="77777777" w:rsidTr="00FB34AA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C66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6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64" w14:textId="77777777"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67CC669" w14:textId="77777777" w:rsidTr="00FB34AA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C6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6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668" w14:textId="77777777"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67CC66A" w14:textId="77777777" w:rsidR="00745B78" w:rsidRDefault="00745B78"/>
    <w:sectPr w:rsidR="007D2D65" w:rsidSect="00541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8683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339F5"/>
    <w:rsid w:val="004053B5"/>
    <w:rsid w:val="00444E6F"/>
    <w:rsid w:val="004556E6"/>
    <w:rsid w:val="004D6E8F"/>
    <w:rsid w:val="00541F77"/>
    <w:rsid w:val="005B78DB"/>
    <w:rsid w:val="006556AA"/>
    <w:rsid w:val="006A06B2"/>
    <w:rsid w:val="00745B78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B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C5C2"/>
  <w15:docId w15:val="{C7AA6B7F-FD0B-4D3E-8187-33E091B7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6E8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4D6E8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itation">
    <w:name w:val="citation"/>
    <w:basedOn w:val="Domylnaczcionkaakapitu"/>
    <w:rsid w:val="004D6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2019-04-15T08:41:00Z</dcterms:created>
  <dcterms:modified xsi:type="dcterms:W3CDTF">2024-11-29T17:47:00Z</dcterms:modified>
</cp:coreProperties>
</file>