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5153E8E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2614D7E" w14:textId="77777777" w:rsidR="008E7503" w:rsidRPr="00864E2D" w:rsidRDefault="005F483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F483D">
              <w:rPr>
                <w:rFonts w:ascii="Verdana" w:hAnsi="Verdana"/>
                <w:sz w:val="20"/>
                <w:szCs w:val="20"/>
              </w:rPr>
              <w:t>Geoekologia funkcjonalna wód powierzchniowych i podziemnych</w:t>
            </w:r>
            <w:r w:rsidR="00360BCD">
              <w:rPr>
                <w:rFonts w:ascii="Verdana" w:hAnsi="Verdana"/>
                <w:sz w:val="20"/>
                <w:szCs w:val="20"/>
              </w:rPr>
              <w:t xml:space="preserve">/ </w:t>
            </w:r>
            <w:r w:rsidR="00360BCD" w:rsidRPr="00360BCD">
              <w:rPr>
                <w:rFonts w:ascii="Verdana" w:hAnsi="Verdana"/>
                <w:sz w:val="20"/>
                <w:szCs w:val="20"/>
              </w:rPr>
              <w:t xml:space="preserve">Functional geoecology of </w:t>
            </w:r>
            <w:r w:rsidR="00855D34">
              <w:rPr>
                <w:rFonts w:ascii="Verdana" w:hAnsi="Verdana"/>
                <w:sz w:val="20"/>
                <w:szCs w:val="20"/>
              </w:rPr>
              <w:t>surface water</w:t>
            </w:r>
            <w:r w:rsidR="00360BCD" w:rsidRPr="00360BCD">
              <w:rPr>
                <w:rFonts w:ascii="Verdana" w:hAnsi="Verdana"/>
                <w:sz w:val="20"/>
                <w:szCs w:val="20"/>
              </w:rPr>
              <w:t xml:space="preserve"> and groundwater</w:t>
            </w:r>
          </w:p>
        </w:tc>
      </w:tr>
      <w:tr w:rsidR="008E7503" w:rsidRPr="00864E2D" w14:paraId="29EA0548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31BCD6C" w14:textId="77777777" w:rsidTr="3BF7E2D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w:rsidR="008E7503" w:rsidRPr="00864E2D" w14:paraId="098FD630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E44E1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5F483D">
              <w:rPr>
                <w:rFonts w:ascii="Verdana" w:hAnsi="Verdana"/>
                <w:sz w:val="20"/>
                <w:szCs w:val="20"/>
              </w:rPr>
              <w:t>o wyboru</w:t>
            </w:r>
          </w:p>
        </w:tc>
      </w:tr>
      <w:tr w:rsidR="008E7503" w:rsidRPr="00864E2D" w14:paraId="1D8AD87C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7438EC3B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76FF6B" w14:textId="77777777" w:rsidR="008E7503" w:rsidRPr="00864E2D" w:rsidRDefault="00E44E1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823DC5">
              <w:rPr>
                <w:rFonts w:ascii="Verdana" w:hAnsi="Verdana"/>
                <w:sz w:val="20"/>
                <w:szCs w:val="20"/>
              </w:rPr>
              <w:t xml:space="preserve">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2509D918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114B13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B2F06">
              <w:rPr>
                <w:rFonts w:ascii="Verdana" w:hAnsi="Verdana"/>
                <w:sz w:val="20"/>
                <w:szCs w:val="20"/>
              </w:rPr>
              <w:t>26</w:t>
            </w:r>
          </w:p>
          <w:p w14:paraId="0F171C3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B2F06">
              <w:rPr>
                <w:rFonts w:ascii="Verdana" w:hAnsi="Verdana"/>
                <w:sz w:val="20"/>
                <w:szCs w:val="20"/>
              </w:rPr>
              <w:t>26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360BCD">
              <w:rPr>
                <w:rFonts w:ascii="Verdana" w:hAnsi="Verdana"/>
                <w:sz w:val="20"/>
                <w:szCs w:val="20"/>
              </w:rPr>
              <w:t>:</w:t>
            </w:r>
          </w:p>
          <w:p w14:paraId="37052B57" w14:textId="77777777" w:rsidR="00C8307B" w:rsidRPr="00C8307B" w:rsidRDefault="00C8307B" w:rsidP="00517C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</w:t>
            </w:r>
            <w:r w:rsidR="00517C70">
              <w:rPr>
                <w:rFonts w:ascii="Verdana" w:hAnsi="Verdana"/>
                <w:sz w:val="20"/>
                <w:szCs w:val="20"/>
              </w:rPr>
              <w:t>, dyskusja, ćwiczenia praktyczne,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wykonywanie zadań samodzielnie i w grupie, </w:t>
            </w:r>
            <w:r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02346D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2DA2FA72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03DA95D" w14:textId="77777777" w:rsidR="00C8307B" w:rsidRPr="00D27EB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D27EB6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A06AAA" w:rsidRPr="00D27EB6">
              <w:rPr>
                <w:lang w:val="nl-NL"/>
              </w:rPr>
              <w:t xml:space="preserve"> </w:t>
            </w:r>
            <w:r w:rsidR="00A06AAA" w:rsidRPr="00D27EB6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  <w:p w14:paraId="790AFDD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14:paraId="593C1B4A" w14:textId="77777777" w:rsidR="008E7503" w:rsidRPr="00864E2D" w:rsidRDefault="00C8307B" w:rsidP="00A06A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0B2F0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B2F06" w:rsidRPr="000B2F06">
              <w:rPr>
                <w:rFonts w:ascii="Verdana" w:hAnsi="Verdana"/>
                <w:sz w:val="20"/>
                <w:szCs w:val="20"/>
              </w:rPr>
              <w:t>dr Adriana Trojanowska-Olichwer</w:t>
            </w:r>
          </w:p>
        </w:tc>
      </w:tr>
      <w:tr w:rsidR="008E7503" w:rsidRPr="00864E2D" w14:paraId="3FE2CC2D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3263ACB" w14:textId="77777777" w:rsidR="008E7503" w:rsidRPr="00864E2D" w:rsidRDefault="00A06AAA" w:rsidP="000B2F0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Wiedza i um</w:t>
            </w:r>
            <w:r w:rsidR="00E44E19">
              <w:rPr>
                <w:rFonts w:ascii="Verdana" w:hAnsi="Verdana"/>
                <w:sz w:val="20"/>
                <w:szCs w:val="20"/>
              </w:rPr>
              <w:t>iejętności z zakresu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551EC" w:rsidRPr="007551EC">
              <w:rPr>
                <w:rFonts w:ascii="Verdana" w:hAnsi="Verdana"/>
                <w:sz w:val="20"/>
                <w:szCs w:val="20"/>
              </w:rPr>
              <w:t>hydrogeologii ogólnej</w:t>
            </w:r>
            <w:r w:rsidR="000B2F0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B2F06" w:rsidRPr="000B2F06">
              <w:rPr>
                <w:rFonts w:ascii="Verdana" w:hAnsi="Verdana"/>
                <w:sz w:val="20"/>
                <w:szCs w:val="20"/>
              </w:rPr>
              <w:t>hydrologi</w:t>
            </w:r>
            <w:r w:rsidR="000B2F06">
              <w:rPr>
                <w:rFonts w:ascii="Verdana" w:hAnsi="Verdana"/>
                <w:sz w:val="20"/>
                <w:szCs w:val="20"/>
              </w:rPr>
              <w:t>i i geochemii</w:t>
            </w:r>
          </w:p>
        </w:tc>
      </w:tr>
      <w:tr w:rsidR="008E7503" w:rsidRPr="00864E2D" w14:paraId="47F0448B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E6DCAFC" w14:textId="77777777" w:rsidR="008E7503" w:rsidRPr="00864E2D" w:rsidRDefault="000B2F06" w:rsidP="00E44E1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Podstawowym celem jest przekazanie wiedzy na temat pozyskania i wykorzystania danych z sieci monitoringu wód powierzchniowych i podziemnych w ocenie stanu ekologicznego środowiska wodnego. Zdobycie umiejętności w zakresie oceny zmian hydrodynamicznych i jakościowych w obszarze zlewni.  Umiejętność prowadzenia badań obiektów uciążliwych dla środowiska. Przyswojenie nowych pojęć z zakresu ochrony wód podziemnych i powierzchniowych oraz wiedzy o danych i ich przetwarzaniu na potrzeby ocen</w:t>
            </w:r>
            <w:r w:rsidR="00360BCD">
              <w:rPr>
                <w:rFonts w:ascii="Verdana" w:hAnsi="Verdana"/>
                <w:sz w:val="20"/>
                <w:szCs w:val="20"/>
              </w:rPr>
              <w:t>y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stanu ekologicznego.</w:t>
            </w:r>
          </w:p>
        </w:tc>
      </w:tr>
      <w:tr w:rsidR="008E7503" w:rsidRPr="00864E2D" w14:paraId="254D25D7" w14:textId="77777777" w:rsidTr="3BF7E2D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360BCD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A06AAA" w:rsidRPr="00E81E0E" w:rsidRDefault="00A06AAA" w:rsidP="00360BC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B44E341" w14:textId="77777777" w:rsidR="000B2F06" w:rsidRPr="000B2F06" w:rsidRDefault="000B2F06" w:rsidP="00360BC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Monitoring wód powierzchniowych. Monitoring wód powierzchniowych płynących i stojących; Organizacja i prowadzenie pomiarów. Klasyfikacja jakości wód.</w:t>
            </w:r>
          </w:p>
          <w:p w14:paraId="11A6F6AE" w14:textId="77777777" w:rsidR="000B2F06" w:rsidRPr="000B2F06" w:rsidRDefault="000B2F06" w:rsidP="00360BC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Monitoring wód podziemnych i rola monitoringów lokalnych. Rodzaje sieci monitoringu;  Rola monitoringów lokalnych w ocenie oddziaływania obiektów uciążliwych na środowisko. Rozmieszczenie punktów obserwacyjnych; zakres i automatyzacja pomiarów.</w:t>
            </w:r>
          </w:p>
          <w:p w14:paraId="090D758A" w14:textId="77777777" w:rsidR="000B2F06" w:rsidRPr="001A56D3" w:rsidRDefault="000B2F06" w:rsidP="00360BC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Zanieczyszczenia w środowisku gruntowo-wodnym. Problem substancji ropopochodnych</w:t>
            </w:r>
            <w:r w:rsidR="00407FCB">
              <w:rPr>
                <w:rFonts w:ascii="Verdana" w:hAnsi="Verdana"/>
                <w:sz w:val="20"/>
                <w:szCs w:val="20"/>
              </w:rPr>
              <w:t xml:space="preserve"> (SR)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407FCB" w:rsidRPr="000B2F06">
              <w:rPr>
                <w:rFonts w:ascii="Verdana" w:hAnsi="Verdana"/>
                <w:sz w:val="20"/>
                <w:szCs w:val="20"/>
              </w:rPr>
              <w:t>Główne ogniska zanieczyszczeń</w:t>
            </w:r>
            <w:r w:rsidR="00407FCB">
              <w:rPr>
                <w:rFonts w:ascii="Verdana" w:hAnsi="Verdana"/>
                <w:sz w:val="20"/>
                <w:szCs w:val="20"/>
              </w:rPr>
              <w:t xml:space="preserve"> SR.</w:t>
            </w:r>
            <w:r w:rsidR="00407FCB" w:rsidRPr="000B2F0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B2F06">
              <w:rPr>
                <w:rFonts w:ascii="Verdana" w:hAnsi="Verdana"/>
                <w:sz w:val="20"/>
                <w:szCs w:val="20"/>
              </w:rPr>
              <w:t>Rozpoznanie i wpływ zanieczyszczeń na środowisko gruntowo-wodne. Oddziaływanie składowisk odpadów. Problem remediacji zanieczyszczonych gruntów i wód podziemnych. Dokumentowanie i przetwarzanie geośrodowiskowych obserwacji terenowych. Standardowe procedury obejmujące wyniki pomiarów i obserwacji hydrogeologicznych. Pole filtracji w otoczeniu ogniska zanieczyszczeń. Rola metod geostatystycznych w opracowaniu map wynikowych.</w:t>
            </w:r>
            <w:r w:rsidR="00360B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9413F">
              <w:rPr>
                <w:rFonts w:ascii="Verdana" w:hAnsi="Verdana"/>
                <w:sz w:val="20"/>
                <w:szCs w:val="20"/>
              </w:rPr>
              <w:t xml:space="preserve">Formy retencji wodnej i zbiorniki zaporowe. </w:t>
            </w:r>
            <w:r w:rsidRPr="000B2F06">
              <w:rPr>
                <w:rFonts w:ascii="Verdana" w:hAnsi="Verdana"/>
                <w:sz w:val="20"/>
                <w:szCs w:val="20"/>
              </w:rPr>
              <w:t>Rola badań geologicznych i monitoringu w ocenie oddziaływania zbiorników retencyjnych na środowisko.</w:t>
            </w:r>
            <w:r w:rsidR="00407FCB">
              <w:rPr>
                <w:rFonts w:ascii="Verdana" w:hAnsi="Verdana"/>
                <w:sz w:val="20"/>
                <w:szCs w:val="20"/>
              </w:rPr>
              <w:t xml:space="preserve"> Monitoring opadów.</w:t>
            </w:r>
            <w:r w:rsidR="00360BC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56D3">
              <w:rPr>
                <w:rFonts w:ascii="Verdana" w:hAnsi="Verdana"/>
                <w:sz w:val="20"/>
                <w:szCs w:val="20"/>
              </w:rPr>
              <w:t>Wpływ rolnictwa i urbanizacji na zasilanie systemów rzecznych i jezior biogenami jako przyczyna eutrofizacji</w:t>
            </w:r>
            <w:r w:rsidR="00360BCD" w:rsidRPr="001A56D3">
              <w:rPr>
                <w:rFonts w:ascii="Verdana" w:hAnsi="Verdana"/>
                <w:sz w:val="20"/>
                <w:szCs w:val="20"/>
              </w:rPr>
              <w:t>.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 Zagrożenia toksykologiczne i sanitarne wód powierzchniowych. Eutrofizacja jako globalny problem jakości wody– dynamika procesu, przyczyny, skutki, zakwity sinicowe jako zagrożenie toksykologiczne: hepato-, neuro-, dermato-, genotoksyczne działanie toksyn sinicowych. </w:t>
            </w:r>
            <w:r w:rsidR="001A56D3" w:rsidRPr="001A56D3">
              <w:rPr>
                <w:rFonts w:ascii="Verdana" w:hAnsi="Verdana"/>
                <w:sz w:val="20"/>
                <w:szCs w:val="20"/>
              </w:rPr>
              <w:t xml:space="preserve">Redukcja symptomów eutrofizacji metodami geoekologicznymi. </w:t>
            </w:r>
            <w:r w:rsidRPr="001A56D3">
              <w:rPr>
                <w:rFonts w:ascii="Verdana" w:hAnsi="Verdana"/>
                <w:sz w:val="20"/>
                <w:szCs w:val="20"/>
              </w:rPr>
              <w:t>Zagrożenia związane z występowaniem bakterii chorobotwórczych, antybiotyków i substancji pseudohormonalnych</w:t>
            </w:r>
            <w:r w:rsidR="001A56D3" w:rsidRPr="001A56D3">
              <w:rPr>
                <w:rFonts w:ascii="Verdana" w:hAnsi="Verdana"/>
                <w:sz w:val="20"/>
                <w:szCs w:val="20"/>
              </w:rPr>
              <w:t xml:space="preserve"> i mikroplastiku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0CA1BD62" w14:textId="77777777" w:rsidR="000B2F06" w:rsidRDefault="000B2F06" w:rsidP="00360BC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56D3">
              <w:rPr>
                <w:rFonts w:ascii="Verdana" w:hAnsi="Verdana"/>
                <w:sz w:val="20"/>
                <w:szCs w:val="20"/>
              </w:rPr>
              <w:t>Gospodarka rybacka  a jakość wód. Mechanizmy zagrożeń dla j</w:t>
            </w:r>
            <w:r w:rsidR="001A56D3" w:rsidRPr="001A56D3">
              <w:rPr>
                <w:rFonts w:ascii="Verdana" w:hAnsi="Verdana"/>
                <w:sz w:val="20"/>
                <w:szCs w:val="20"/>
              </w:rPr>
              <w:t>akości wód związane z intensywną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 hod</w:t>
            </w:r>
            <w:r w:rsidR="001A56D3" w:rsidRPr="001A56D3">
              <w:rPr>
                <w:rFonts w:ascii="Verdana" w:hAnsi="Verdana"/>
                <w:sz w:val="20"/>
                <w:szCs w:val="20"/>
              </w:rPr>
              <w:t>owlą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 ryb, zabiegi biomanipulacyjne na strukturze gatunkowej ichtiofauny </w:t>
            </w:r>
            <w:r w:rsidR="001A56D3" w:rsidRPr="001A56D3">
              <w:rPr>
                <w:rFonts w:ascii="Verdana" w:hAnsi="Verdana"/>
                <w:sz w:val="20"/>
                <w:szCs w:val="20"/>
              </w:rPr>
              <w:t>jako narzędzie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 poprawy ja</w:t>
            </w:r>
            <w:r w:rsidR="001A56D3" w:rsidRPr="001A56D3">
              <w:rPr>
                <w:rFonts w:ascii="Verdana" w:hAnsi="Verdana"/>
                <w:sz w:val="20"/>
                <w:szCs w:val="20"/>
              </w:rPr>
              <w:t>k</w:t>
            </w:r>
            <w:r w:rsidRPr="001A56D3">
              <w:rPr>
                <w:rFonts w:ascii="Verdana" w:hAnsi="Verdana"/>
                <w:sz w:val="20"/>
                <w:szCs w:val="20"/>
              </w:rPr>
              <w:t>ości wód.</w:t>
            </w:r>
            <w:r w:rsidR="00360BCD" w:rsidRPr="001A56D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Bioindykatory w biomonitoringu wód powierzchniowych: organizmy wskaźnikowe, metody oceny. </w:t>
            </w:r>
            <w:r w:rsidR="00516EF5">
              <w:rPr>
                <w:rFonts w:ascii="Verdana" w:hAnsi="Verdana"/>
                <w:sz w:val="20"/>
                <w:szCs w:val="20"/>
              </w:rPr>
              <w:t xml:space="preserve">Elementy biologicznej oceny stanu ekologicznego wód. </w:t>
            </w:r>
            <w:r w:rsidRPr="001A56D3">
              <w:rPr>
                <w:rFonts w:ascii="Verdana" w:hAnsi="Verdana"/>
                <w:sz w:val="20"/>
                <w:szCs w:val="20"/>
              </w:rPr>
              <w:t>Biotechnologie ekosystemowe: wykorzystanie bioremediacji i fitotechnologii; wybrane aspekty renaturyzacji rzek; przykłady zastosowań.</w:t>
            </w:r>
            <w:r w:rsidR="001A56D3" w:rsidRPr="001A56D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769B447" w14:textId="77777777" w:rsidR="00A06AAA" w:rsidRPr="00E81E0E" w:rsidRDefault="00A06AAA" w:rsidP="00360BC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16536E7" w14:textId="77777777" w:rsidR="000B2F06" w:rsidRPr="000B2F06" w:rsidRDefault="000B2F06" w:rsidP="00360BC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Monitoring wód powierzchniowych. Analiza przepływów w przekrojach hydrometrycznych zlewni; Obliczenia ładunku zanieczyszczeń wprowadzanych do odbiornika ze zlewni pomiarowej. Opracowanie klasyfikacji wód w oparciu o wyniki monitoringu w zlewni.</w:t>
            </w:r>
          </w:p>
          <w:p w14:paraId="104547A4" w14:textId="77777777" w:rsidR="008E7503" w:rsidRDefault="000B2F06" w:rsidP="00516E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Monitoring wód podziemny</w:t>
            </w:r>
            <w:r w:rsidR="006D20B1">
              <w:rPr>
                <w:rFonts w:ascii="Verdana" w:hAnsi="Verdana"/>
                <w:sz w:val="20"/>
                <w:szCs w:val="20"/>
              </w:rPr>
              <w:t>ch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. Obliczenia ładunku zanieczyszczeń wprowadzanych do odbiornika w strumieniu wód podziemnych. Obliczenia rzeczywistej prędkości filtracji. Zastosowanie metody hydrodynamicznej. Analiza pola filtracji w otoczeniu ogniska zanieczyszczeń. Wyznaczenie kierunków i prędkości migracji zanieczyszczeń. Dokumentowanie i przetwarzanie geośrodowiskowych obserwacji terenowych. Zastosowanie metod geostatystycznych w opracowaniu map rozkładu zanieczyszczeń </w:t>
            </w:r>
            <w:r w:rsidR="001233C8">
              <w:rPr>
                <w:rFonts w:ascii="Verdana" w:hAnsi="Verdana"/>
                <w:sz w:val="20"/>
                <w:szCs w:val="20"/>
              </w:rPr>
              <w:t>w osadach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dennych </w:t>
            </w:r>
            <w:r w:rsidR="001233C8" w:rsidRPr="000B2F06">
              <w:rPr>
                <w:rFonts w:ascii="Verdana" w:hAnsi="Verdana"/>
                <w:sz w:val="20"/>
                <w:szCs w:val="20"/>
              </w:rPr>
              <w:t xml:space="preserve">na przykładzie 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wybranego zbiornika retencyjnego. Zanieczyszczenia substancjami </w:t>
            </w:r>
            <w:r w:rsidR="006D20B1">
              <w:rPr>
                <w:rFonts w:ascii="Verdana" w:hAnsi="Verdana"/>
                <w:sz w:val="20"/>
                <w:szCs w:val="20"/>
              </w:rPr>
              <w:t>ropopochodnymi. Analiza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rozkładu wysokości hydraulicznej dla określenia kierunków i tempa migracji plamy NAPL</w:t>
            </w:r>
            <w:r w:rsidR="001233C8">
              <w:rPr>
                <w:rFonts w:ascii="Verdana" w:hAnsi="Verdana"/>
                <w:sz w:val="20"/>
                <w:szCs w:val="20"/>
              </w:rPr>
              <w:t xml:space="preserve"> (SR)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w środowisku wód podziemnych.</w:t>
            </w:r>
            <w:r w:rsidR="00360B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A56D3" w:rsidRPr="001A56D3">
              <w:rPr>
                <w:rFonts w:ascii="Verdana" w:hAnsi="Verdana"/>
                <w:sz w:val="20"/>
                <w:szCs w:val="20"/>
              </w:rPr>
              <w:t>Eksperymentalna weryfikacja wpływu biogenów na pojawianie się zakwitów sinicowych oraz weryfikacja działania wybranej metody ograniczania powstawania zakwitów.</w:t>
            </w:r>
            <w:r w:rsidR="001A56D3" w:rsidRPr="001A56D3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Jakość wody a  struktura sieci troficznej. Ocena wpływu filtratorów (wioślarki </w:t>
            </w:r>
            <w:r w:rsidR="001A56D3" w:rsidRPr="001A56D3">
              <w:rPr>
                <w:rFonts w:ascii="Verdana" w:hAnsi="Verdana"/>
                <w:sz w:val="20"/>
                <w:szCs w:val="20"/>
              </w:rPr>
              <w:t>lub</w:t>
            </w:r>
            <w:r w:rsidRPr="001A56D3">
              <w:rPr>
                <w:rFonts w:ascii="Verdana" w:hAnsi="Verdana"/>
                <w:sz w:val="20"/>
                <w:szCs w:val="20"/>
              </w:rPr>
              <w:t xml:space="preserve"> małże) na przejrzystość wody i pojawianie się zakwitów sinicowych w wodach eutroficznych – ocena eksperymentalna w laboratorium. Bioindykacja w testach ekotoksyczności. Wykonanie </w:t>
            </w:r>
            <w:r w:rsidRPr="001A56D3">
              <w:rPr>
                <w:rFonts w:ascii="Verdana" w:hAnsi="Verdana"/>
                <w:sz w:val="20"/>
                <w:szCs w:val="20"/>
              </w:rPr>
              <w:lastRenderedPageBreak/>
              <w:t>testów ekotoksyczności Thamnotoxkit wody z akwenów eutrofizowanych – badanie laboratoryjne</w:t>
            </w:r>
            <w:r w:rsidR="007551EC" w:rsidRPr="001A56D3">
              <w:rPr>
                <w:rFonts w:ascii="Verdana" w:hAnsi="Verdana"/>
                <w:sz w:val="20"/>
                <w:szCs w:val="20"/>
              </w:rPr>
              <w:t>.</w:t>
            </w:r>
          </w:p>
          <w:p w14:paraId="5A7C4F82" w14:textId="77777777" w:rsidR="00516EF5" w:rsidRPr="00360BCD" w:rsidRDefault="00516EF5" w:rsidP="00516E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Biologiczne elementy oceny stanu ekologicznego w praktyce: obserwacje terenowe i laboratoryjne. </w:t>
            </w:r>
          </w:p>
        </w:tc>
      </w:tr>
      <w:tr w:rsidR="008E7503" w:rsidRPr="00864E2D" w14:paraId="02108E45" w14:textId="77777777" w:rsidTr="3BF7E2D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9244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47180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B1D876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Ma pogłębioną wiedzę nt. zjawisk i procesów zachodzących w środowisku wodnym. Potrafi dostrzegać istniejące związki i zależności w systemie wodonośnym. </w:t>
            </w:r>
          </w:p>
          <w:p w14:paraId="4101652C" w14:textId="77777777" w:rsidR="00E44E19" w:rsidRPr="000B2F06" w:rsidRDefault="00E44E19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413A63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Potrafi krytycznie analizować i dokonywać wyboru środowiskowych danych wejściowych (monitoringu) oraz stosować odpowiednie obliczenia dla określenia ekologicznego stanu środowiska.</w:t>
            </w:r>
          </w:p>
          <w:p w14:paraId="4B99056E" w14:textId="77777777" w:rsidR="00360BCD" w:rsidRPr="000B2F06" w:rsidRDefault="00360BCD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FD75C3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Konsekwentnie stosuje zasadę ścisłego, opartego na danych empirycznych interpretowania zjawisk i procesów zachodzących w środowisku wodnym. </w:t>
            </w:r>
          </w:p>
          <w:p w14:paraId="1299C43A" w14:textId="77777777" w:rsidR="00360BCD" w:rsidRPr="000B2F06" w:rsidRDefault="00360BCD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9A0640" w14:textId="77777777" w:rsidR="00360BCD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Ma wiedzę w zakresie statystyki (geostatystyki) umożliwiającą prognozowanie zjawisk i procesów związanych z ochroną środowiska wodnego.</w:t>
            </w:r>
          </w:p>
          <w:p w14:paraId="29D6B04F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525706D" w14:textId="77777777" w:rsidR="00360BCD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Potrafi zastosować zaawansowane techniki i narzędzia badawcze w zakresie analiz środowiskowych. Wykorzystuje literaturę naukową z zakresu monitoringu i ochrony środowiska wodnego.</w:t>
            </w:r>
          </w:p>
          <w:p w14:paraId="0A6959E7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8B2F43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Potrafi wykorzystać specjalistyczne techniki i narzędzia informatyczne do opisu zjawisk i analizy danych środowiskowych</w:t>
            </w:r>
            <w:r w:rsidR="00951B41">
              <w:rPr>
                <w:rFonts w:ascii="Verdana" w:hAnsi="Verdana"/>
                <w:sz w:val="20"/>
                <w:szCs w:val="20"/>
              </w:rPr>
              <w:t>.</w:t>
            </w:r>
          </w:p>
          <w:p w14:paraId="4DDBEF00" w14:textId="77777777" w:rsidR="00951B41" w:rsidRPr="000B2F06" w:rsidRDefault="00951B41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64934F" w14:textId="77777777" w:rsidR="00C8307B" w:rsidRPr="00864E2D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0B2F06">
              <w:rPr>
                <w:rFonts w:ascii="Verdana" w:hAnsi="Verdana"/>
                <w:sz w:val="20"/>
                <w:szCs w:val="20"/>
              </w:rPr>
              <w:t xml:space="preserve"> Rozumie potrzebę ciągłego uczenia się i podnoszenia kompetencji zawodowych. Potrafi odpowiednio określić priorytety służące realizacji określonego przez siebie lub innych zadania.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C8307B" w:rsidRDefault="008E7503" w:rsidP="00E933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E933BA">
              <w:rPr>
                <w:rFonts w:ascii="Verdana" w:hAnsi="Verdana"/>
                <w:sz w:val="20"/>
                <w:szCs w:val="20"/>
              </w:rPr>
              <w:t>:</w:t>
            </w:r>
          </w:p>
          <w:p w14:paraId="3B893121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K2_W01, K2_W02, </w:t>
            </w:r>
          </w:p>
          <w:p w14:paraId="3461D779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360BCD" w:rsidRDefault="00360BCD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360BCD" w:rsidRPr="000B2F06" w:rsidRDefault="00360BCD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52268E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K2_W03, </w:t>
            </w:r>
          </w:p>
          <w:p w14:paraId="34CE0A41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360BCD" w:rsidRPr="000B2F06" w:rsidRDefault="00360BCD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F67FE3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K2_W04, </w:t>
            </w:r>
          </w:p>
          <w:p w14:paraId="110FFD37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360BCD" w:rsidRDefault="00360BCD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19F20F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K2_W05, </w:t>
            </w:r>
          </w:p>
          <w:p w14:paraId="08CE6F91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360BCD" w:rsidRDefault="00360BCD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602FFA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 xml:space="preserve">K2_U01, K2_U02 </w:t>
            </w:r>
          </w:p>
          <w:p w14:paraId="07547A01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360BCD" w:rsidRDefault="00360BCD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8730F4" w14:textId="77777777" w:rsidR="000B2F06" w:rsidRP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K2_U05</w:t>
            </w:r>
          </w:p>
          <w:p w14:paraId="70DF9E56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0B2F06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951B41" w:rsidRPr="000B2F06" w:rsidRDefault="00951B41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4ED2C8" w14:textId="77777777" w:rsidR="0047180C" w:rsidRPr="00864E2D" w:rsidRDefault="000B2F06" w:rsidP="000B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2F06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="008E7503" w:rsidRPr="00632333" w14:paraId="2562D365" w14:textId="77777777" w:rsidTr="3BF7E2D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8A54482" w14:textId="77777777" w:rsidR="00D70E85" w:rsidRPr="00D70E85" w:rsidRDefault="00D70E85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Błaszyk T., Macioszczyk A., 1993: Klasyfikacja zwykłych wód podziemnych dla potrzeb monitoringu środowiska. PIOŚ. Biblioteka Monitoringu Środowiska. Warszawa.</w:t>
            </w:r>
          </w:p>
          <w:p w14:paraId="1EE3A16F" w14:textId="77777777" w:rsidR="00D70E85" w:rsidRPr="00D27EB6" w:rsidRDefault="00D70E85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 xml:space="preserve">Kazimierski B., 2000: Sieć stacjonarnych obserwacji wód podziemnych na terenie Polski – zasady ogranizacji i współpracy z innymi systemami monitoringu. </w:t>
            </w:r>
            <w:r w:rsidRPr="00D27EB6">
              <w:rPr>
                <w:rFonts w:ascii="Verdana" w:hAnsi="Verdana"/>
                <w:sz w:val="20"/>
                <w:szCs w:val="20"/>
                <w:lang w:val="nl-NL"/>
              </w:rPr>
              <w:t>Przegl. Geol. vol. 48, Warszawa: 508-515.</w:t>
            </w:r>
          </w:p>
          <w:p w14:paraId="743F1AE0" w14:textId="77777777" w:rsidR="00D70E85" w:rsidRPr="006D20B1" w:rsidRDefault="00D70E85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7EB6">
              <w:rPr>
                <w:rFonts w:ascii="Verdana" w:hAnsi="Verdana"/>
                <w:sz w:val="20"/>
                <w:szCs w:val="20"/>
                <w:lang w:val="nl-NL"/>
              </w:rPr>
              <w:t xml:space="preserve">Knodel K., Lange G., Voigt H.J., 2007: Environmental Geology. </w:t>
            </w:r>
            <w:r w:rsidRPr="006D20B1">
              <w:rPr>
                <w:rFonts w:ascii="Verdana" w:hAnsi="Verdana"/>
                <w:sz w:val="20"/>
                <w:szCs w:val="20"/>
              </w:rPr>
              <w:t>Springer, Berlin. s. 1357.</w:t>
            </w:r>
          </w:p>
          <w:p w14:paraId="5A3AB1C3" w14:textId="77777777" w:rsidR="00D70E85" w:rsidRPr="00D70E85" w:rsidRDefault="00D70E85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Prawo Polskie i Unijne w zakresie oceny stanu ekologicznego i chemicznego jednolitych części wód powierzchniowych i podziemnych</w:t>
            </w:r>
          </w:p>
          <w:p w14:paraId="6EEF18E0" w14:textId="77777777" w:rsidR="00D70E85" w:rsidRPr="006D20B1" w:rsidRDefault="00D70E85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  <w:lang w:val="en-US"/>
              </w:rPr>
              <w:t xml:space="preserve">Zalewski, M., Wagner-Łotkowska, I. Integrated Watershed Management – Ecohydrology &amp; Phytotechnology- Manual. </w:t>
            </w:r>
            <w:r w:rsidRPr="006D20B1">
              <w:rPr>
                <w:rFonts w:ascii="Verdana" w:hAnsi="Verdana"/>
                <w:sz w:val="20"/>
                <w:szCs w:val="20"/>
              </w:rPr>
              <w:t xml:space="preserve">UNESCO, UNEP-IETC, Paryż, 2004. </w:t>
            </w:r>
          </w:p>
          <w:p w14:paraId="30253B50" w14:textId="77777777" w:rsidR="00B272FB" w:rsidRPr="006D20B1" w:rsidRDefault="00000000" w:rsidP="00B272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hyperlink r:id="rId5" w:history="1">
              <w:r w:rsidR="00B272FB" w:rsidRPr="006D20B1">
                <w:rPr>
                  <w:rFonts w:ascii="Verdana" w:hAnsi="Verdana"/>
                  <w:sz w:val="20"/>
                  <w:szCs w:val="20"/>
                </w:rPr>
                <w:t>Żelazo Jan</w:t>
              </w:r>
            </w:hyperlink>
            <w:r w:rsidR="00B272FB" w:rsidRPr="006D20B1">
              <w:rPr>
                <w:rFonts w:ascii="Verdana" w:hAnsi="Verdana"/>
                <w:sz w:val="20"/>
                <w:szCs w:val="20"/>
              </w:rPr>
              <w:t xml:space="preserve">, </w:t>
            </w:r>
            <w:hyperlink r:id="rId6" w:history="1">
              <w:r w:rsidR="00B272FB" w:rsidRPr="006D20B1">
                <w:rPr>
                  <w:rFonts w:ascii="Verdana" w:hAnsi="Verdana"/>
                  <w:sz w:val="20"/>
                  <w:szCs w:val="20"/>
                </w:rPr>
                <w:t>Popek Zbigniew</w:t>
              </w:r>
            </w:hyperlink>
            <w:r w:rsidR="00B272FB" w:rsidRPr="006D20B1">
              <w:rPr>
                <w:rFonts w:ascii="Verdana" w:hAnsi="Verdana"/>
                <w:sz w:val="20"/>
                <w:szCs w:val="20"/>
              </w:rPr>
              <w:t>, Podstawy renaturyzacji rzek, Wydawnictwo SGGW 2014</w:t>
            </w:r>
          </w:p>
          <w:p w14:paraId="7289E099" w14:textId="77777777" w:rsidR="00B272FB" w:rsidRPr="00B272FB" w:rsidRDefault="00B272FB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Kajak Z., Hydrobiologia-limnologia: Ekosystemy wód śródlądowych. PW N, Warszawa, 2001</w:t>
            </w:r>
          </w:p>
          <w:p w14:paraId="12D998B4" w14:textId="77777777" w:rsidR="008E7503" w:rsidRPr="006F698F" w:rsidRDefault="00C8307B" w:rsidP="00951B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77BEA88" w14:textId="77777777" w:rsidR="00D70E85" w:rsidRPr="00D70E85" w:rsidRDefault="00D70E85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Gurwin J., 2008: Lokalny monitoring zanieczyszczenia środowiska gruntowo-wodnego produktami ropopochodnymi, (w:) Zarządzanie zasobami wodnymi w dorzeczu Odry, wyd. RZGW Wrocław: 181-197</w:t>
            </w:r>
          </w:p>
          <w:p w14:paraId="58E86666" w14:textId="77777777" w:rsidR="00D70E85" w:rsidRPr="00D70E85" w:rsidRDefault="00D70E85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Gurwin J., Skowronek A., 2006: Koncepcja rewitalizacji zbiornika retencyjnego Turawa – na podstawie „Oceny stanu ekologicznego Jeziora Turawskiego w celu opracowania działań na rzecz jego poprawy” [w:] Problemy ochrony zasobów wodnych w dorzeczu Odry-2006, wyd. RZGW Wrocław</w:t>
            </w:r>
          </w:p>
          <w:p w14:paraId="2F442B5A" w14:textId="77777777" w:rsidR="00D70E85" w:rsidRPr="00D70E85" w:rsidRDefault="00D70E85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Kazimierski B., Sadurski A., 2002: Monitoring wód podziemnych w świetle nowych zadań państwowej służby hydrogeologicznej. Przegl. Geol. vol. 50, nr 8, Warszawa</w:t>
            </w:r>
          </w:p>
          <w:p w14:paraId="676033EB" w14:textId="77777777" w:rsidR="00D70E85" w:rsidRPr="00D70E85" w:rsidRDefault="00D70E85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Macioszczyk A., Dobrzyński D., 2002 – Hydrogeochemia strefy aktywnej wymiany wód podziemnych. PWN, Wyd. Nauk. PWN, Warszawa.</w:t>
            </w:r>
          </w:p>
          <w:p w14:paraId="7505CB11" w14:textId="77777777" w:rsidR="00D70E85" w:rsidRPr="00D70E85" w:rsidRDefault="00D70E85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Richling A., 1992 - Kompleksowa Geografia fizyczna. Wyd. Nauk. PWN, Warszawa.</w:t>
            </w:r>
          </w:p>
          <w:p w14:paraId="164CCC16" w14:textId="77777777" w:rsidR="00D70E85" w:rsidRPr="00D70E85" w:rsidRDefault="00D70E85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Rup K., 2006 - Procesy przenoszenia zanieczyszczeń w środowisku naturalnym. WNT, Warszawa.</w:t>
            </w:r>
          </w:p>
          <w:p w14:paraId="127E4B29" w14:textId="77777777" w:rsidR="00ED4E37" w:rsidRDefault="00ED4E37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0E85">
              <w:rPr>
                <w:rFonts w:ascii="Verdana" w:hAnsi="Verdana"/>
                <w:sz w:val="20"/>
                <w:szCs w:val="20"/>
              </w:rPr>
              <w:t>Raporty ochrony środowiska - publikacje GIOŚ i WIOŚ.</w:t>
            </w:r>
          </w:p>
          <w:p w14:paraId="2235DB8A" w14:textId="77777777" w:rsidR="006F698F" w:rsidRPr="00632333" w:rsidRDefault="00ED4E37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Wybrane metodyki dotyczące oceny jakości wód dostępne na: stronie internetowej GIOŚ </w:t>
            </w:r>
            <w:r w:rsidRPr="00ED4E37">
              <w:rPr>
                <w:rFonts w:ascii="Verdana" w:hAnsi="Verdana"/>
                <w:sz w:val="20"/>
                <w:szCs w:val="20"/>
              </w:rPr>
              <w:t>https://www.gios.gov.pl/pl/stan-srodowiska/monitoring-wod</w:t>
            </w:r>
          </w:p>
        </w:tc>
      </w:tr>
      <w:tr w:rsidR="008E7503" w:rsidRPr="00864E2D" w14:paraId="5BA1EFA7" w14:textId="77777777" w:rsidTr="3BF7E2DC">
        <w:trPr>
          <w:trHeight w:val="110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8E7503" w:rsidRPr="006323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Pr="00816722" w:rsidRDefault="008E7503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8ABEE7A" w14:textId="77777777" w:rsidR="008E7503" w:rsidRPr="00816722" w:rsidRDefault="00632333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5371E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371E9" w:rsidRPr="000B2F06">
              <w:rPr>
                <w:rFonts w:ascii="Verdana" w:hAnsi="Verdana"/>
                <w:sz w:val="20"/>
                <w:szCs w:val="20"/>
              </w:rPr>
              <w:t>K2_W01, K2_W02, K2_W04, K2_K01, K2_K03</w:t>
            </w:r>
          </w:p>
          <w:p w14:paraId="56B25A41" w14:textId="77777777" w:rsidR="008E7503" w:rsidRPr="00951B41" w:rsidRDefault="008E7503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 lub grupowych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5371E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371E9" w:rsidRPr="000B2F06">
              <w:rPr>
                <w:rFonts w:ascii="Verdana" w:hAnsi="Verdana"/>
                <w:sz w:val="20"/>
                <w:szCs w:val="20"/>
              </w:rPr>
              <w:t xml:space="preserve">K2_W03, K2_W04, K2_W05, </w:t>
            </w:r>
            <w:r w:rsidR="005371E9">
              <w:rPr>
                <w:rFonts w:ascii="Verdana" w:hAnsi="Verdana"/>
                <w:sz w:val="20"/>
                <w:szCs w:val="20"/>
              </w:rPr>
              <w:t xml:space="preserve">K2_U01, K2_U02, </w:t>
            </w:r>
            <w:r w:rsidR="005371E9" w:rsidRPr="000B2F06">
              <w:rPr>
                <w:rFonts w:ascii="Verdana" w:hAnsi="Verdana"/>
                <w:sz w:val="20"/>
                <w:szCs w:val="20"/>
              </w:rPr>
              <w:t>K2_U05</w:t>
            </w:r>
            <w:r w:rsidR="005371E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371E9" w:rsidRPr="000B2F06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="008E7503" w:rsidRPr="00864E2D" w14:paraId="03A0D3A8" w14:textId="77777777" w:rsidTr="3BF7E2D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843300" w:rsidRDefault="008E7503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3CA3930" w14:textId="77777777" w:rsidR="008E7503" w:rsidRPr="001A1CFD" w:rsidRDefault="008E7503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70D1FC11" w14:textId="77777777" w:rsidR="008E7503" w:rsidRDefault="008E7503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2FD3D84A" w14:textId="77777777" w:rsidR="00843300" w:rsidRPr="001A1CFD" w:rsidRDefault="00843300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14:paraId="71CF3AEA" w14:textId="77777777" w:rsidR="00843300" w:rsidRPr="00843300" w:rsidRDefault="008E7503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  <w:p w14:paraId="22305770" w14:textId="77777777" w:rsidR="00843300" w:rsidRPr="00843300" w:rsidRDefault="00E44E19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ożliwość odrabiania zajęć w czasie nieobecności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– indywidualna praca nad projektem</w:t>
            </w:r>
          </w:p>
          <w:p w14:paraId="584DACED" w14:textId="77777777" w:rsidR="00843300" w:rsidRPr="00843300" w:rsidRDefault="00E44E19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na zajęciach</w:t>
            </w:r>
            <w:r w:rsidR="00E9130C">
              <w:rPr>
                <w:rFonts w:ascii="Verdana" w:hAnsi="Verdana"/>
                <w:sz w:val="20"/>
                <w:szCs w:val="20"/>
              </w:rPr>
              <w:t xml:space="preserve"> - 2</w:t>
            </w:r>
          </w:p>
          <w:p w14:paraId="08FFC11F" w14:textId="77777777" w:rsidR="00843300" w:rsidRPr="00843300" w:rsidRDefault="00E44E19" w:rsidP="00951B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="00843300">
              <w:rPr>
                <w:rFonts w:ascii="Verdana" w:hAnsi="Verdana"/>
                <w:sz w:val="20"/>
                <w:szCs w:val="20"/>
              </w:rPr>
              <w:t>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14:paraId="6E027725" w14:textId="183682CE" w:rsidR="00843300" w:rsidRPr="00864E2D" w:rsidRDefault="00E44E19" w:rsidP="3BF7E2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BF7E2DC">
              <w:rPr>
                <w:rFonts w:ascii="Verdana" w:hAnsi="Verdana"/>
                <w:sz w:val="20"/>
                <w:szCs w:val="20"/>
              </w:rPr>
              <w:t>- p</w:t>
            </w:r>
            <w:r w:rsidR="00843300" w:rsidRPr="3BF7E2DC">
              <w:rPr>
                <w:rFonts w:ascii="Verdana" w:hAnsi="Verdana"/>
                <w:sz w:val="20"/>
                <w:szCs w:val="20"/>
              </w:rPr>
              <w:t>rocent/liczba punktów na zaliczenie egzaminu – 50%</w:t>
            </w:r>
          </w:p>
          <w:p w14:paraId="24E5EA06" w14:textId="502F4BC1" w:rsidR="00843300" w:rsidRPr="00864E2D" w:rsidRDefault="67992BDE" w:rsidP="3BF7E2D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3BF7E2DC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3BF7E2DC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Bardzo zalecana obecność na wykładach, choć nieobowiązkowa</w:t>
            </w:r>
          </w:p>
        </w:tc>
      </w:tr>
      <w:tr w:rsidR="008E7503" w:rsidRPr="00864E2D" w14:paraId="79FC3183" w14:textId="77777777" w:rsidTr="3BF7E2D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3BF7E2DC">
        <w:trPr>
          <w:trHeight w:val="26"/>
        </w:trPr>
        <w:tc>
          <w:tcPr>
            <w:tcW w:w="0" w:type="auto"/>
            <w:vMerge/>
            <w:vAlign w:val="center"/>
          </w:tcPr>
          <w:p w14:paraId="3A0FF5F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EDEE340" w14:textId="77777777" w:rsidTr="3BF7E2DC">
        <w:trPr>
          <w:trHeight w:val="90"/>
        </w:trPr>
        <w:tc>
          <w:tcPr>
            <w:tcW w:w="0" w:type="auto"/>
            <w:vMerge/>
            <w:vAlign w:val="center"/>
          </w:tcPr>
          <w:p w14:paraId="5630AD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CAF9F7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A2D8B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0121BBF4" w14:textId="77777777"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A2D8B">
              <w:rPr>
                <w:rFonts w:ascii="Verdana" w:hAnsi="Verdana"/>
                <w:sz w:val="20"/>
                <w:szCs w:val="20"/>
              </w:rPr>
              <w:t>26</w:t>
            </w:r>
          </w:p>
          <w:p w14:paraId="6C4D9D76" w14:textId="77777777" w:rsidR="007360C4" w:rsidRDefault="002A2D8B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14:paraId="40C33A5C" w14:textId="77777777" w:rsidR="008E7503" w:rsidRPr="00864E2D" w:rsidRDefault="00046EE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9076" w14:textId="77777777" w:rsidR="008E7503" w:rsidRDefault="008E7503" w:rsidP="00E44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D2760AF" w14:textId="2F14D26B" w:rsidR="00046EEE" w:rsidRPr="00864E2D" w:rsidRDefault="002A2D8B" w:rsidP="00E44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BA1EC5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01E7534F" w14:textId="77777777" w:rsidTr="3BF7E2DC">
        <w:trPr>
          <w:trHeight w:val="104"/>
        </w:trPr>
        <w:tc>
          <w:tcPr>
            <w:tcW w:w="0" w:type="auto"/>
            <w:vMerge/>
            <w:vAlign w:val="center"/>
          </w:tcPr>
          <w:p w14:paraId="2BA226A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2631B419" w14:textId="6D7CC69B" w:rsidR="00D27EB6" w:rsidRPr="00864E2D" w:rsidRDefault="00D27EB6" w:rsidP="00D27E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3A960E9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A2D8B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3127C892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44E19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612FBD5" w14:textId="77777777"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2A2D8B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6BEF6B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A2D8B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38FBE6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93B2" w14:textId="77777777" w:rsidR="00046EEE" w:rsidRDefault="00046EEE" w:rsidP="00E44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5739EF0" w14:textId="6B999AA1" w:rsidR="008E7503" w:rsidRPr="00864E2D" w:rsidRDefault="00E44E19" w:rsidP="00E44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D27EB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15E22EF8" w14:textId="77777777" w:rsidTr="3BF7E2DC">
        <w:trPr>
          <w:trHeight w:val="21"/>
        </w:trPr>
        <w:tc>
          <w:tcPr>
            <w:tcW w:w="0" w:type="auto"/>
            <w:vMerge/>
            <w:vAlign w:val="center"/>
          </w:tcPr>
          <w:p w14:paraId="0DE4B5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700D" w14:textId="77777777" w:rsidR="008E7503" w:rsidRPr="00864E2D" w:rsidRDefault="00E44E19" w:rsidP="00E44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6C2CA7BC" w14:textId="77777777" w:rsidTr="3BF7E2DC">
        <w:trPr>
          <w:trHeight w:val="26"/>
        </w:trPr>
        <w:tc>
          <w:tcPr>
            <w:tcW w:w="0" w:type="auto"/>
            <w:vMerge/>
            <w:vAlign w:val="center"/>
          </w:tcPr>
          <w:p w14:paraId="66204F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8E7503" w:rsidRPr="00864E2D" w:rsidRDefault="002A2D8B" w:rsidP="00E44E1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2DBF0D7D" w14:textId="77777777" w:rsidR="00000000" w:rsidRDefault="00000000"/>
    <w:sectPr w:rsidR="007D2D65" w:rsidSect="000B2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5116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2tbQ0N7Q0NTI0MjZR0lEKTi0uzszPAykwrAUAfmVrkCwAAAA="/>
  </w:docVars>
  <w:rsids>
    <w:rsidRoot w:val="008E7503"/>
    <w:rsid w:val="0002346D"/>
    <w:rsid w:val="00046EEE"/>
    <w:rsid w:val="000901B8"/>
    <w:rsid w:val="000B2822"/>
    <w:rsid w:val="000B2F06"/>
    <w:rsid w:val="000F0A3C"/>
    <w:rsid w:val="001233C8"/>
    <w:rsid w:val="00145B21"/>
    <w:rsid w:val="001744F2"/>
    <w:rsid w:val="001A56D3"/>
    <w:rsid w:val="002A2D8B"/>
    <w:rsid w:val="00355F29"/>
    <w:rsid w:val="00360BCD"/>
    <w:rsid w:val="004053B5"/>
    <w:rsid w:val="00407FCB"/>
    <w:rsid w:val="004556E6"/>
    <w:rsid w:val="0047180C"/>
    <w:rsid w:val="004B51B7"/>
    <w:rsid w:val="004F6856"/>
    <w:rsid w:val="00516EF5"/>
    <w:rsid w:val="00517C70"/>
    <w:rsid w:val="005371E9"/>
    <w:rsid w:val="005B78DB"/>
    <w:rsid w:val="005C12B5"/>
    <w:rsid w:val="005F483D"/>
    <w:rsid w:val="00632333"/>
    <w:rsid w:val="0064101E"/>
    <w:rsid w:val="006556AA"/>
    <w:rsid w:val="006A06B2"/>
    <w:rsid w:val="006D20B1"/>
    <w:rsid w:val="006F698F"/>
    <w:rsid w:val="007360C4"/>
    <w:rsid w:val="007551EC"/>
    <w:rsid w:val="007E4A5F"/>
    <w:rsid w:val="00823DC5"/>
    <w:rsid w:val="00843300"/>
    <w:rsid w:val="00855D34"/>
    <w:rsid w:val="0089244C"/>
    <w:rsid w:val="00892A8C"/>
    <w:rsid w:val="008E7503"/>
    <w:rsid w:val="00951B41"/>
    <w:rsid w:val="0099413F"/>
    <w:rsid w:val="0099524F"/>
    <w:rsid w:val="009A0644"/>
    <w:rsid w:val="00A06AAA"/>
    <w:rsid w:val="00A511CF"/>
    <w:rsid w:val="00A66E97"/>
    <w:rsid w:val="00AF2851"/>
    <w:rsid w:val="00B272FB"/>
    <w:rsid w:val="00BA1EC5"/>
    <w:rsid w:val="00BB1CBF"/>
    <w:rsid w:val="00C04E3A"/>
    <w:rsid w:val="00C22864"/>
    <w:rsid w:val="00C42E2B"/>
    <w:rsid w:val="00C45F7A"/>
    <w:rsid w:val="00C6323D"/>
    <w:rsid w:val="00C650FA"/>
    <w:rsid w:val="00C8307B"/>
    <w:rsid w:val="00D27EB6"/>
    <w:rsid w:val="00D64DC7"/>
    <w:rsid w:val="00D70E85"/>
    <w:rsid w:val="00E44E19"/>
    <w:rsid w:val="00E9130C"/>
    <w:rsid w:val="00E933BA"/>
    <w:rsid w:val="00ED4E37"/>
    <w:rsid w:val="00F420C0"/>
    <w:rsid w:val="00F5327B"/>
    <w:rsid w:val="3BF7E2DC"/>
    <w:rsid w:val="6799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75B8"/>
  <w15:docId w15:val="{A4B9436E-5955-43EC-8E03-16FC63D6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272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272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72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72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72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ydawnictwosggw.pl/s/wyniki/k/autor/id/123/Popek-Zbigniew" TargetMode="External"/><Relationship Id="rId5" Type="http://schemas.openxmlformats.org/officeDocument/2006/relationships/hyperlink" Target="https://www.wydawnictwosggw.pl/s/wyniki/k/autor/id/122/Zelazo-J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1560</Words>
  <Characters>9360</Characters>
  <Application>Microsoft Office Word</Application>
  <DocSecurity>0</DocSecurity>
  <Lines>78</Lines>
  <Paragraphs>21</Paragraphs>
  <ScaleCrop>false</ScaleCrop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2021-07-21T17:32:00Z</dcterms:created>
  <dcterms:modified xsi:type="dcterms:W3CDTF">2024-02-01T09:06:00Z</dcterms:modified>
</cp:coreProperties>
</file>