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143B7873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143B7873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143B7873">
      <w:pPr>
        <w:spacing w:after="0" w:line="240" w:lineRule="auto"/>
        <w:rPr>
          <w:rFonts w:ascii="Verdana" w:hAnsi="Verdana"/>
          <w:sz w:val="20"/>
          <w:szCs w:val="20"/>
        </w:rPr>
      </w:pPr>
      <w:r w:rsidRPr="143B7873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143B7873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917F81F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F524B8" w14:textId="3D3DD08F" w:rsidR="008E7503" w:rsidRPr="00864E2D" w:rsidRDefault="6700FF98" w:rsidP="6700FF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 xml:space="preserve">Filozofia / </w:t>
            </w:r>
            <w:r w:rsidRPr="6700FF98">
              <w:rPr>
                <w:rFonts w:ascii="Verdana" w:hAnsi="Verdana"/>
                <w:sz w:val="20"/>
                <w:szCs w:val="20"/>
                <w:lang w:val="en-GB"/>
              </w:rPr>
              <w:t>Philosophy</w:t>
            </w:r>
          </w:p>
        </w:tc>
      </w:tr>
      <w:tr w:rsidR="008E7503" w:rsidRPr="00864E2D" w14:paraId="29EA054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626AC5F" w14:textId="77777777" w:rsidTr="143B787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0443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WNS, Instytut Filozofii, </w:t>
            </w:r>
            <w:r w:rsidR="00ED39B0">
              <w:rPr>
                <w:rFonts w:ascii="Verdana" w:hAnsi="Verdana"/>
                <w:sz w:val="20"/>
                <w:szCs w:val="20"/>
              </w:rPr>
              <w:t>Katedra Logiki i Metodologii Nauk</w:t>
            </w:r>
          </w:p>
        </w:tc>
      </w:tr>
      <w:tr w:rsidR="008E7503" w:rsidRPr="00864E2D" w14:paraId="098FD630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143B787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143B7873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77098E6B" w:rsidR="008E7503" w:rsidRPr="00864E2D" w:rsidRDefault="143B7873" w:rsidP="143B7873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143B7873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CB1F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B1F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1772CD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14B13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B1F6C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912F6E8" w14:textId="77777777" w:rsidR="00C8307B" w:rsidRPr="00C8307B" w:rsidRDefault="00C8307B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 xml:space="preserve">Wykład 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klasyczny, wykład </w:t>
            </w:r>
            <w:r w:rsidR="008952EC">
              <w:rPr>
                <w:rFonts w:ascii="Verdana" w:hAnsi="Verdana"/>
                <w:sz w:val="20"/>
                <w:szCs w:val="20"/>
              </w:rPr>
              <w:t>interaktywny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84F5B3B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15C44C0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B1F6C"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6F11366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 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1F0F7F67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1B7B88A" w14:textId="77777777" w:rsidR="008E7503" w:rsidRPr="00864E2D" w:rsidRDefault="00CB1F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Brak wymagań wstępnych ze względu na charakter uzupełniający wykładu z filozofii dla studentów Inżynierii Geologicznej.</w:t>
            </w:r>
          </w:p>
        </w:tc>
      </w:tr>
      <w:tr w:rsidR="008E7503" w:rsidRPr="00864E2D" w14:paraId="71930344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3B38583" w14:textId="77777777" w:rsidR="008E7503" w:rsidRPr="00864E2D" w:rsidRDefault="00CB1F6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Celem wykładu jest zapoznanie studentów z głównymi kierunkami i zagadnieniami filozofii zarówno w aspekcie historycznym, jak i systematycznym począwszy od czasów starożytnych po współczesność.</w:t>
            </w:r>
          </w:p>
        </w:tc>
      </w:tr>
      <w:tr w:rsidR="008E7503" w:rsidRPr="00864E2D" w14:paraId="0C17AA0A" w14:textId="77777777" w:rsidTr="143B787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CB1F6C" w:rsidRPr="00864E2D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840271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Wprowadzenie. Zagadnienia, zakres i główne kierunki filozofii</w:t>
            </w:r>
          </w:p>
          <w:p w14:paraId="5F2DFB65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Narodziny myśli europejskiej –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presokratycy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i sofiści</w:t>
            </w:r>
          </w:p>
          <w:p w14:paraId="12F10EC9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Przełom sokratejski w myśli greckiej – od Platona do Arystotelesa</w:t>
            </w:r>
          </w:p>
          <w:p w14:paraId="3435F5D2" w14:textId="1AEE8AEA" w:rsidR="00CB1F6C" w:rsidRPr="00CB1F6C" w:rsidRDefault="143B7873" w:rsidP="143B7873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Między empiryzmem a racjonalizmem: Hobbes, </w:t>
            </w:r>
            <w:proofErr w:type="spellStart"/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Locke</w:t>
            </w:r>
            <w:proofErr w:type="spellEnd"/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, Berkeley, Hume – Descartes, Spinoza, Leibniz</w:t>
            </w:r>
          </w:p>
          <w:p w14:paraId="1D722C52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Przewrót kopernikański w filozofii: filozofia transcendentalna Immanuela Kanta</w:t>
            </w:r>
          </w:p>
          <w:p w14:paraId="26C1CE96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Idealizm niemiecki i jego systemy: Fichte, Schelling, Hegel</w:t>
            </w:r>
          </w:p>
          <w:p w14:paraId="1102E91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Od metafizyki do psychoanalizy: Schopenhauer, Nietzsche, Freud</w:t>
            </w:r>
          </w:p>
          <w:p w14:paraId="757FD182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Pozytywizm – neokantyzm – fenomenologia – filozofia życia, egzystencjalizm</w:t>
            </w:r>
          </w:p>
          <w:p w14:paraId="1F1C6FA3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Zwrot lingwistyczny: Wittgenstein i Heidegger, Koło Wiedeńskie, filozofia analityczna</w:t>
            </w:r>
          </w:p>
          <w:p w14:paraId="755CA3B1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Teoria krytyczna, hermeneutyka, krytyczny racjonalizm</w:t>
            </w:r>
          </w:p>
          <w:p w14:paraId="37C2F818" w14:textId="77777777" w:rsidR="008E7503" w:rsidRPr="00864E2D" w:rsidRDefault="00CB1F6C" w:rsidP="00CB1F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Filozofia umysłu,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neurofilozofia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neuroestetyka</w:t>
            </w:r>
            <w:proofErr w:type="spellEnd"/>
          </w:p>
        </w:tc>
      </w:tr>
      <w:tr w:rsidR="008E7503" w:rsidRPr="00864E2D" w14:paraId="18C48C0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58D785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pogłębioną wiedzą nt. głównych nurtów filozofii w przekroju tak historycznym, jak i systematycznym, dzięki czemu jest w stanie odróżniać poszczególne epoki myślowe oraz przypisane im główne postaci (np. Arystoteles, Platon, Descartes, Hume, Kant czy Wittgenstein).</w:t>
            </w:r>
          </w:p>
          <w:p w14:paraId="1299C4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8E61A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wiedzą z zakresu filozofii w powiązaniu z wybranym paradygmatem naukowych obowiązującym w danej epoce rozwoju myśli (np. logika, fizyka, historia czy teologia).</w:t>
            </w:r>
          </w:p>
          <w:p w14:paraId="4DDBEF0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83CF48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Dysponuje wiedzą odnoszącą się do poszczególnych problemów filozoficznych oraz metod stosowanych dla rozwiązania problemów powstałych na gruncie danej koncepcji, takich jak np. etyka czy filozofia umysłu.</w:t>
            </w:r>
          </w:p>
          <w:p w14:paraId="3461D779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A2493C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U_1 Potrafi rozpoznać i zastosować zdobytą wiedzę do wybranych teorii i koncepcji, odróżniając zarazem ich doniosłość w historii filozofii za pomocą odniesień do poszczególnych dziedzin, takich jak np. ontologia czy epistemologia.</w:t>
            </w:r>
          </w:p>
          <w:p w14:paraId="3CF2D8B6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1BEAE0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Jest zapoznany z literaturę </w:t>
            </w:r>
          </w:p>
          <w:p w14:paraId="5EB19E95" w14:textId="6E0BF2F0" w:rsidR="00CB1F6C" w:rsidRPr="00CB1F6C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naukową z zakresu poszczególnych dziedzin filozofii w języku polskim i angielskim.</w:t>
            </w:r>
          </w:p>
          <w:p w14:paraId="0FB78278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3C9F9389" w14:textId="77777777" w:rsidR="00C8307B" w:rsidRPr="00864E2D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K_1 Rozumie potrzebę ciągłego uczenia się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19E4990A" w:rsidR="008E7503" w:rsidRPr="00864E2D" w:rsidRDefault="143B7873" w:rsidP="143B787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BA23340" w14:textId="26D8AD63" w:rsidR="143B7873" w:rsidRDefault="143B7873" w:rsidP="143B78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A5CB1F" w14:textId="77777777" w:rsidR="00C8307B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0562CB0E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0015A2" w14:textId="0F27162B" w:rsidR="00CB1F6C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3FE9F23F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87562F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23DE523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76413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6DFB9E20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0661EA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K2_U03, InżK2_U05</w:t>
            </w:r>
          </w:p>
          <w:p w14:paraId="463F29E8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37B92D13" w:rsidR="00CB1F6C" w:rsidRPr="00864E2D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FD4190D" w14:textId="77777777" w:rsidTr="143B787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obowiązkowa:</w:t>
            </w:r>
          </w:p>
          <w:p w14:paraId="649DDE58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K. Ajdukiewicz, Zagadnienia i kierunki filozofii, Kraków 2008.</w:t>
            </w:r>
          </w:p>
          <w:p w14:paraId="6A6FC67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W. Tatarkiewicz, Historia filozofii, t. 1-3, Warszawa 2007.</w:t>
            </w:r>
          </w:p>
          <w:p w14:paraId="142826E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Hoeffe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Mała historia filozofii, Warszawa 2004.</w:t>
            </w:r>
          </w:p>
          <w:p w14:paraId="04641BB7" w14:textId="77777777" w:rsidR="00CB1F6C" w:rsidRPr="00CB1F6C" w:rsidRDefault="143B7873" w:rsidP="143B7873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A. J. </w:t>
            </w:r>
            <w:proofErr w:type="spellStart"/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>Ayer</w:t>
            </w:r>
            <w:proofErr w:type="spellEnd"/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>, Filozofia w  XX wieku, Warszawa 2003.</w:t>
            </w:r>
          </w:p>
          <w:p w14:paraId="5E5F59D4" w14:textId="6ABB6B3A" w:rsidR="143B7873" w:rsidRDefault="143B7873" w:rsidP="143B787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2D998B4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zalecana:</w:t>
            </w:r>
          </w:p>
          <w:p w14:paraId="36E63D51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Atlas Filozofii, 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Kunzmann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F.-P.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Burkard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Wiedmann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Warszawa 1999.</w:t>
            </w:r>
          </w:p>
          <w:p w14:paraId="6DECBCAF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G. Reale, Historia filozofii starożytnej, t. I-IV, Lublin 1993-2000.</w:t>
            </w:r>
          </w:p>
          <w:p w14:paraId="6BAF832E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Kenny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Krótka historia filozofii zachodniej, Warszawa 2005.</w:t>
            </w:r>
          </w:p>
          <w:p w14:paraId="69BD6E9E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Filozofia a nauka. Zarys encyklopedyczny, Wrocław 1987. </w:t>
            </w:r>
          </w:p>
          <w:p w14:paraId="01748D19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B. Russel, Dzieje zachodniej filozofii, Warszawa 2012.</w:t>
            </w:r>
          </w:p>
        </w:tc>
      </w:tr>
      <w:tr w:rsidR="008E7503" w:rsidRPr="00864E2D" w14:paraId="2455893B" w14:textId="77777777" w:rsidTr="143B787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143B787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713C47E" w14:textId="55504C35" w:rsidR="143B7873" w:rsidRDefault="143B7873" w:rsidP="143B78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31EC5" w14:textId="77777777" w:rsidR="003B0165" w:rsidRDefault="008952EC" w:rsidP="003B01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aktywność (udział w dyskusji)</w:t>
            </w:r>
            <w:r>
              <w:rPr>
                <w:rFonts w:ascii="Verdana" w:hAnsi="Verdana"/>
                <w:sz w:val="20"/>
                <w:szCs w:val="20"/>
              </w:rPr>
              <w:t xml:space="preserve"> K2_W03, K2_W04, </w:t>
            </w:r>
            <w:r w:rsidRPr="008952EC">
              <w:rPr>
                <w:rFonts w:ascii="Verdana" w:hAnsi="Verdana"/>
                <w:sz w:val="20"/>
                <w:szCs w:val="20"/>
              </w:rPr>
              <w:t>InżK2_U05</w:t>
            </w:r>
            <w:r>
              <w:rPr>
                <w:rFonts w:ascii="Verdana" w:hAnsi="Verdana"/>
                <w:sz w:val="20"/>
                <w:szCs w:val="20"/>
              </w:rPr>
              <w:t xml:space="preserve">, K2_U03, </w:t>
            </w:r>
          </w:p>
          <w:p w14:paraId="6EA69F22" w14:textId="61B0500B" w:rsidR="008E7503" w:rsidRPr="00D02A9A" w:rsidRDefault="008952EC" w:rsidP="003B016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pisemna praca semestralna w formie eseju (indywidualna)</w:t>
            </w:r>
            <w:r>
              <w:rPr>
                <w:rFonts w:ascii="Verdana" w:hAnsi="Verdana"/>
                <w:sz w:val="20"/>
                <w:szCs w:val="20"/>
              </w:rPr>
              <w:t xml:space="preserve"> K2_K04</w:t>
            </w:r>
          </w:p>
        </w:tc>
      </w:tr>
      <w:tr w:rsidR="008E7503" w:rsidRPr="00864E2D" w14:paraId="36DC3D1F" w14:textId="77777777" w:rsidTr="143B787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4D96" w14:textId="522F916B" w:rsidR="008E7503" w:rsidRPr="001A1CFD" w:rsidRDefault="143B7873" w:rsidP="143B7873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5E2643A" w14:textId="77777777" w:rsidR="008952EC" w:rsidRPr="008952EC" w:rsidRDefault="008952EC" w:rsidP="008952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isemna praca semestralna w formie eseju (indywidualna);</w:t>
            </w:r>
          </w:p>
          <w:p w14:paraId="0950E500" w14:textId="77777777" w:rsidR="008952EC" w:rsidRPr="008952EC" w:rsidRDefault="008952EC" w:rsidP="008952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 - uzyskanie co najmniej 51% punktów; skala ocen zastosowana zgodnie z Regulaminem studiów </w:t>
            </w:r>
            <w:proofErr w:type="spellStart"/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  <w:p w14:paraId="7EC2F1CA" w14:textId="3658EBCF" w:rsidR="008E7503" w:rsidRPr="007C0467" w:rsidRDefault="008952EC" w:rsidP="007C04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aktywność (udział w dyskusji) stanowi dodatkowy element mogący wpłynąć na ocenę koń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cową (podniesienie o 0,5 oceny)</w:t>
            </w:r>
          </w:p>
        </w:tc>
      </w:tr>
      <w:tr w:rsidR="008E7503" w:rsidRPr="00864E2D" w14:paraId="79FC3183" w14:textId="77777777" w:rsidTr="143B787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43B7873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A7E5CB2" w14:textId="77777777" w:rsidTr="143B7873">
        <w:trPr>
          <w:trHeight w:val="90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AF9F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59E9BBEB" w14:textId="77777777" w:rsidR="008E7503" w:rsidRPr="00864E2D" w:rsidRDefault="008952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3B24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4F341355" w14:textId="77777777" w:rsidTr="143B7873">
        <w:trPr>
          <w:trHeight w:val="104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14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8952EC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15E98C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3D495DB5" w14:textId="77777777" w:rsidR="008E7503" w:rsidRPr="00864E2D" w:rsidRDefault="008952EC" w:rsidP="008952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eseju: 12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0D3E1E6D" w14:textId="77777777" w:rsidTr="143B7873">
        <w:trPr>
          <w:trHeight w:val="21"/>
        </w:trPr>
        <w:tc>
          <w:tcPr>
            <w:tcW w:w="0" w:type="auto"/>
            <w:vMerge/>
            <w:vAlign w:val="center"/>
          </w:tcPr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08B9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78C18427" w14:textId="77777777" w:rsidTr="143B7873">
        <w:trPr>
          <w:trHeight w:val="26"/>
        </w:trPr>
        <w:tc>
          <w:tcPr>
            <w:tcW w:w="0" w:type="auto"/>
            <w:vMerge/>
            <w:vAlign w:val="center"/>
          </w:tcPr>
          <w:p w14:paraId="680A4E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9219836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63655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3B0165"/>
    <w:rsid w:val="004053B5"/>
    <w:rsid w:val="004556E6"/>
    <w:rsid w:val="005B78DB"/>
    <w:rsid w:val="006556AA"/>
    <w:rsid w:val="006A06B2"/>
    <w:rsid w:val="007C0467"/>
    <w:rsid w:val="008952E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B1F6C"/>
    <w:rsid w:val="00D64DC7"/>
    <w:rsid w:val="00ED39B0"/>
    <w:rsid w:val="00F420C0"/>
    <w:rsid w:val="143B7873"/>
    <w:rsid w:val="6700F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A63F"/>
  <w15:docId w15:val="{149DC96A-0F45-4961-B372-1FA484D4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2019-04-12T17:04:00Z</dcterms:created>
  <dcterms:modified xsi:type="dcterms:W3CDTF">2023-08-23T17:41:00Z</dcterms:modified>
</cp:coreProperties>
</file>