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mikropaleo</w:t>
            </w:r>
            <w:r>
              <w:rPr>
                <w:rFonts w:ascii="Verdana" w:hAnsi="Verdana"/>
                <w:sz w:val="20"/>
                <w:szCs w:val="20"/>
              </w:rPr>
              <w:t>ntologiczne w geologii naftowej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Micropalaeontological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petroleum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2720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72018">
              <w:t xml:space="preserve"> </w:t>
            </w:r>
            <w:r w:rsidR="00272018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72018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2018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C8307B" w:rsidRDefault="008E7503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2197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E21977">
              <w:rPr>
                <w:rFonts w:ascii="Verdana" w:hAnsi="Verdana"/>
                <w:sz w:val="20"/>
                <w:szCs w:val="20"/>
              </w:rPr>
              <w:t>,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elementy interaktywności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</w:p>
          <w:p w:rsidR="008E7503" w:rsidRPr="00864E2D" w:rsidRDefault="00C8307B" w:rsidP="00E21977">
            <w:pPr>
              <w:tabs>
                <w:tab w:val="left" w:pos="237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, dr Jolanta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272018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72018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Podstawowa wiedza w zakresie geologii historycznej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72018" w:rsidP="00E219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Poznanie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>, metod ich pozyskiwania oraz zastosowania wyników badań mikropaleontologicznych w geologii naftowej.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72018" w:rsidRPr="00272018" w:rsidRDefault="00272018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64E2D" w:rsidRDefault="00E21977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Przydatność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w geologii naftowej. Charakterystyka podstawowych grup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przydatnych do określenia wieku skał macierzystych i zbiornikowych (otwornic, radiolarii, kokkolitów, okrzemek, małżoraczków, konodontów,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lastRenderedPageBreak/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). Metodyka pobierania, wzbogacania i przygotowania laboratoryjnego próbek skalnych do badań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(badania terenowe i laboratoryjne) oraz technika badań  kameralnych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. Mikropaleontologiczne wskaźniki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i ich zastosowanie w geologii naftowej. Możliwość identyfikacji typu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metodą palinologiczną i jej zastosowanie w badaniach skał macierzystych. Metody oceny stopnia dojrzałości termicznej skał macierzystych z zastosowaniem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>, konodontów i otwornic.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E2197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1 Zna terminologię mikropaleontologiczną 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Zna metodykę pozyskiwania i badań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3 Zna zastosowanie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do prognozowania i poszukiwania złóż węglowodorów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1 Potrafi wykorzystać różne dane mikropaleontologiczne w badaniach str</w:t>
            </w:r>
            <w:r>
              <w:rPr>
                <w:rFonts w:ascii="Verdana" w:hAnsi="Verdana"/>
                <w:sz w:val="20"/>
                <w:szCs w:val="20"/>
              </w:rPr>
              <w:t>atygraficznych i korelacji skał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Potrafi dokonać interpretacji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za pomocą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272018">
              <w:rPr>
                <w:rFonts w:ascii="Verdana" w:hAnsi="Verdana"/>
                <w:sz w:val="20"/>
                <w:szCs w:val="20"/>
              </w:rPr>
              <w:t>1 Rozumie potrzebę aktualizowania i pogłębia wiedzę w zakresie geologii stosowanej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21977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720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272018">
              <w:rPr>
                <w:rFonts w:ascii="Verdana" w:hAnsi="Verdana"/>
                <w:sz w:val="20"/>
                <w:szCs w:val="20"/>
              </w:rPr>
              <w:t>K2_W01, K2_W06</w:t>
            </w: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K2_W03; K2_W05; InżK2_W01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K2_W04; K2_W05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Armstrong H.A., </w:t>
            </w:r>
            <w:proofErr w:type="spellStart"/>
            <w:r w:rsidRPr="00E21977">
              <w:rPr>
                <w:rFonts w:ascii="Verdana" w:hAnsi="Verdana"/>
                <w:sz w:val="20"/>
                <w:szCs w:val="20"/>
              </w:rPr>
              <w:t>Brasier</w:t>
            </w:r>
            <w:proofErr w:type="spellEnd"/>
            <w:r w:rsidRPr="00E21977">
              <w:rPr>
                <w:rFonts w:ascii="Verdana" w:hAnsi="Verdana"/>
                <w:sz w:val="20"/>
                <w:szCs w:val="20"/>
              </w:rPr>
              <w:t xml:space="preserve"> M.D., 2005. </w:t>
            </w: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Microfossils. Blackwell Publishing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Jones R.W., 1996. Micropaleontology in petroleum exploration. Clarendon Press, Oxford.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-Jachowicz S., Sadowska A., 2003 – Palinologia. Wydawnictwa Instytutu Botaniki PAN. Kraków </w:t>
            </w:r>
          </w:p>
          <w:p w:rsidR="008E7503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AASP Foundation.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Traverse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A., 1988 –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Paleopalynology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Unwin Hyman, Boston.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E21977" w:rsidRDefault="00272018" w:rsidP="00E21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</w:t>
            </w:r>
            <w:r w:rsidR="00E21977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InżK2_U02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InżK2_W01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K2_K02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K2_U01; K2_W01;; K2_W03;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K2_W04; K2_W05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72018" w:rsidRPr="00E21977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 </w:t>
            </w:r>
          </w:p>
          <w:p w:rsidR="008E7503" w:rsidRPr="00272018" w:rsidRDefault="00272018" w:rsidP="00272018">
            <w:pPr>
              <w:spacing w:after="0" w:line="240" w:lineRule="auto"/>
              <w:rPr>
                <w:rFonts w:ascii="Verdana" w:hAnsi="Verdana"/>
                <w:bCs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 - minimum 50% punktów</w:t>
            </w:r>
            <w:r w:rsidRPr="00272018">
              <w:rPr>
                <w:rFonts w:ascii="Verdana" w:hAnsi="Verdana"/>
                <w:bCs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C57EC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57EC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57EC8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C57EC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21977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57EC8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C57EC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57EC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18651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8651A"/>
    <w:rsid w:val="00272018"/>
    <w:rsid w:val="004053B5"/>
    <w:rsid w:val="004556E6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57EC8"/>
    <w:rsid w:val="00C6323D"/>
    <w:rsid w:val="00C650FA"/>
    <w:rsid w:val="00C8307B"/>
    <w:rsid w:val="00D64DC7"/>
    <w:rsid w:val="00E21977"/>
    <w:rsid w:val="00ED1A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5</cp:revision>
  <dcterms:created xsi:type="dcterms:W3CDTF">2019-04-28T17:23:00Z</dcterms:created>
  <dcterms:modified xsi:type="dcterms:W3CDTF">2019-05-04T20:06:00Z</dcterms:modified>
</cp:coreProperties>
</file>