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449B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Ekologiczne wskaźniki jakości środowiska</w:t>
            </w:r>
          </w:p>
          <w:p w:rsidR="00A449B5" w:rsidRPr="00A138FE" w:rsidRDefault="00A449B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Ecological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indicators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quality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138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455DF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A449B5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3C62E2">
              <w:rPr>
                <w:rFonts w:ascii="Verdana" w:hAnsi="Verdana"/>
                <w:sz w:val="20"/>
                <w:szCs w:val="20"/>
              </w:rPr>
              <w:t>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A449B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A138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49B5" w:rsidRPr="00A138FE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A449B5" w:rsidP="00A449B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>wykonywanie zadań samodzielnie.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A449B5" w:rsidRPr="00A449B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dr Adriana </w:t>
            </w:r>
            <w:proofErr w:type="spellStart"/>
            <w:r w:rsidR="00A449B5" w:rsidRPr="00A449B5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449B5" w:rsidRPr="00A449B5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Podstawowa wiedza z zakresu ochrony i kształtowania środowiska lub podstaw ekologii i podstaw geochemii.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Studenci zostaną w praktyczny sposób zapoznani z możliwościami wykorzystania </w:t>
            </w:r>
            <w:proofErr w:type="spellStart"/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bioindykacji</w:t>
            </w:r>
            <w:proofErr w:type="spellEnd"/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  w badaniach </w:t>
            </w:r>
            <w:r w:rsidRPr="00A449B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>rodowiskowych oraz z zaletami i ograniczeniami takich metod oceny stanu środowiska.</w:t>
            </w:r>
          </w:p>
          <w:p w:rsidR="008E7503" w:rsidRPr="00A449B5" w:rsidRDefault="008E750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Samodzielne obserwacje po wprowadzeniu teoretycznym: 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Bioindykacja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, cechy bioindykatorów, zasady doboru bioindykatorów.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Ekotesty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toksyczności  - testy zanieczyszczenia gleby z wykorzystaniem nasion. 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Porosty jako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niki stanu zanieczyszczenia powietrza atmosferycznego; metoda gatunków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nikowych – skala porostowa.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Geobotaniczne indykatory jakości gleb  i gruntów.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Grupy bioindykatorów stosowane w monitoringu wód: indeksy okrzemkowy,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makrofitowy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, bentosowy, wskaźnik TSI. </w:t>
            </w:r>
          </w:p>
          <w:p w:rsidR="000C5820" w:rsidRPr="00A449B5" w:rsidRDefault="00A449B5" w:rsidP="00A449B5">
            <w:pPr>
              <w:spacing w:after="0"/>
              <w:rPr>
                <w:rFonts w:ascii="Times New Roman" w:hAnsi="Times New Roman"/>
                <w:sz w:val="25"/>
                <w:szCs w:val="25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Monitoring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w Polsce.</w:t>
            </w:r>
            <w:r>
              <w:rPr>
                <w:rFonts w:ascii="Times New Roman" w:hAnsi="Times New Roman"/>
                <w:sz w:val="25"/>
                <w:szCs w:val="25"/>
                <w:lang w:eastAsia="pl-PL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W_1 Zna podstawowe procesy oddziaływania środowisko-organizmy </w:t>
            </w:r>
          </w:p>
          <w:p w:rsidR="00A449B5" w:rsidRPr="00A449B5" w:rsidRDefault="00A449B5" w:rsidP="00A449B5">
            <w:pPr>
              <w:pStyle w:val="Default"/>
              <w:ind w:firstLine="708"/>
              <w:rPr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>W_2 Zna zasady posługiwania się ekologicznymi wskaźnikami jakości środowiska</w:t>
            </w: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U_1 Potrafi wykonać podstawowe pomiary laboratoryjne i terenowe </w:t>
            </w: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:rsidR="003166C6" w:rsidRPr="00A449B5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K_1 Potrafi pracować w zespole, w trakcie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449B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K1_U06 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K1_K01 </w:t>
            </w:r>
          </w:p>
          <w:p w:rsidR="003166C6" w:rsidRPr="00A449B5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449B5" w:rsidRPr="00BC43D6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Zgoła T.,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Hryc-Jusik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Dawson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F.H.,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Raven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2012,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Hydromorfologiczna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ocena wód płynących. Podręcznik do badań terenowych według metody River Habitat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Survey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 warunkach Polski, Bogucki Wydawnictwo Naukowe, Poznań. </w:t>
            </w:r>
          </w:p>
          <w:p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Błachuta J., Jarząbek A., Kokoszka R., Sarna S., 2006. Weryfikacja wskaźników dla przeprowadzenia oceny stanu ilościowego i morfologicznego jednolitych części wód powierzchniowych wraz ze zmianą ich wartości progowych dla uściślenia wstępnego wyznaczenia silnie zmienionych części wód. KZGW Warszawa </w:t>
            </w:r>
          </w:p>
          <w:p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K. Czyżewska., W. </w:t>
            </w:r>
            <w:proofErr w:type="spellStart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Fałtynowicz</w:t>
            </w:r>
            <w:proofErr w:type="spellEnd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, Monitoring przyrody ożywionej-porosty. [W:] Czyżewska K. (red.) Różnorodność biologiczna porostów. Wydawnictwo Uniwersytetu Łódzkiego, Łódź,1998</w:t>
            </w:r>
          </w:p>
          <w:p w:rsidR="00A449B5" w:rsidRPr="0091624A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Tylkowski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2013. Stan </w:t>
            </w: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Polski w roku 2012 na podstawie badań Zintegrowanego Monitoringu Środowiska Przyrodniczego. IOŚ</w:t>
            </w:r>
          </w:p>
          <w:p w:rsidR="00662F58" w:rsidRP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"Biologiczne metody oceny jakości wód rzecznych", wyd. Kosmos. Problemy Nauk Biologicznych, t.53, nr 2(263), s.183-191.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449B5" w:rsidRDefault="00341CE6" w:rsidP="00703B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raportu </w:t>
            </w:r>
            <w:r w:rsidR="00A449B5">
              <w:rPr>
                <w:sz w:val="20"/>
                <w:szCs w:val="20"/>
              </w:rPr>
              <w:t>(indywidualnego</w:t>
            </w:r>
            <w:r w:rsidRPr="00816722">
              <w:rPr>
                <w:sz w:val="20"/>
                <w:szCs w:val="20"/>
              </w:rPr>
              <w:t>)</w:t>
            </w:r>
            <w:r w:rsidR="00A449B5">
              <w:rPr>
                <w:sz w:val="20"/>
                <w:szCs w:val="20"/>
              </w:rPr>
              <w:t xml:space="preserve">: </w:t>
            </w:r>
            <w:r w:rsidR="00703B89" w:rsidRPr="00A449B5">
              <w:rPr>
                <w:sz w:val="20"/>
                <w:szCs w:val="20"/>
              </w:rPr>
              <w:t>K1_W03; InżK_W01</w:t>
            </w:r>
            <w:r w:rsidR="00703B89">
              <w:rPr>
                <w:sz w:val="20"/>
                <w:szCs w:val="20"/>
              </w:rPr>
              <w:t xml:space="preserve">, </w:t>
            </w:r>
            <w:r w:rsidR="00703B89" w:rsidRPr="00A449B5">
              <w:rPr>
                <w:bCs/>
                <w:sz w:val="20"/>
                <w:szCs w:val="20"/>
              </w:rPr>
              <w:t>K1_U06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449B5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E7503" w:rsidRPr="00864E2D" w:rsidRDefault="008E7503" w:rsidP="00A449B5">
            <w:pPr>
              <w:pStyle w:val="Tekstkomentarza"/>
              <w:rPr>
                <w:rFonts w:ascii="Verdana" w:hAnsi="Verdana"/>
              </w:rPr>
            </w:pPr>
            <w:r w:rsidRPr="00A449B5">
              <w:rPr>
                <w:rFonts w:ascii="Verdana" w:hAnsi="Verdana"/>
              </w:rPr>
              <w:t xml:space="preserve"> - </w:t>
            </w:r>
            <w:r w:rsidR="00A449B5" w:rsidRPr="00A449B5">
              <w:rPr>
                <w:rFonts w:ascii="Verdana" w:hAnsi="Verdana"/>
              </w:rPr>
              <w:t xml:space="preserve">zaliczenie sprawozdań pisemnych – uzyskanie łącznie co najmniej 50% punktów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  <w:p w:rsidR="003166C6" w:rsidRPr="00A449B5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konsultacje: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A449B5" w:rsidRDefault="008E7503" w:rsidP="00A449B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455DF">
      <w:bookmarkStart w:id="0" w:name="_GoBack"/>
      <w:bookmarkEnd w:id="0"/>
    </w:p>
    <w:sectPr w:rsidR="007D2D65" w:rsidSect="0089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MbMwMDA3MTc3MDNU0lEKTi0uzszPAykwrAUAJ1rsOywAAAA="/>
  </w:docVars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022C5"/>
    <w:rsid w:val="005B78DB"/>
    <w:rsid w:val="006556AA"/>
    <w:rsid w:val="00662F58"/>
    <w:rsid w:val="006926DB"/>
    <w:rsid w:val="006A06B2"/>
    <w:rsid w:val="00703B89"/>
    <w:rsid w:val="00747273"/>
    <w:rsid w:val="007837EA"/>
    <w:rsid w:val="007901BD"/>
    <w:rsid w:val="007C5E5F"/>
    <w:rsid w:val="00852B1B"/>
    <w:rsid w:val="008651B7"/>
    <w:rsid w:val="0086544F"/>
    <w:rsid w:val="00867480"/>
    <w:rsid w:val="00893439"/>
    <w:rsid w:val="008E7503"/>
    <w:rsid w:val="009750A9"/>
    <w:rsid w:val="0098205A"/>
    <w:rsid w:val="0099524F"/>
    <w:rsid w:val="00A138FE"/>
    <w:rsid w:val="00A449B5"/>
    <w:rsid w:val="00A66E97"/>
    <w:rsid w:val="00B455DF"/>
    <w:rsid w:val="00B717C2"/>
    <w:rsid w:val="00BA32E3"/>
    <w:rsid w:val="00BB1CBF"/>
    <w:rsid w:val="00C04E3A"/>
    <w:rsid w:val="00C22864"/>
    <w:rsid w:val="00C6323D"/>
    <w:rsid w:val="00D163D1"/>
    <w:rsid w:val="00D24ED9"/>
    <w:rsid w:val="00D64DC7"/>
    <w:rsid w:val="00D65F64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A44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A449B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2019-04-24T15:10:00Z</dcterms:created>
  <dcterms:modified xsi:type="dcterms:W3CDTF">2019-04-26T11:37:00Z</dcterms:modified>
</cp:coreProperties>
</file>