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857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B5136C" w:rsidRDefault="00B527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5136C">
              <w:rPr>
                <w:rFonts w:ascii="Verdana" w:hAnsi="Verdana"/>
                <w:sz w:val="20"/>
                <w:szCs w:val="20"/>
                <w:lang w:val="en-US"/>
              </w:rPr>
              <w:t>Metodologia</w:t>
            </w:r>
            <w:proofErr w:type="spellEnd"/>
            <w:r w:rsidRPr="00B5136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136C">
              <w:rPr>
                <w:rFonts w:ascii="Verdana" w:hAnsi="Verdana"/>
                <w:sz w:val="20"/>
                <w:szCs w:val="20"/>
                <w:lang w:val="en-US"/>
              </w:rPr>
              <w:t>prawa</w:t>
            </w:r>
            <w:proofErr w:type="spellEnd"/>
            <w:r w:rsidR="00D122F9" w:rsidRPr="00B5136C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="00B5136C" w:rsidRPr="00B5136C">
              <w:rPr>
                <w:rFonts w:ascii="Verdana" w:hAnsi="Verdana"/>
                <w:sz w:val="20"/>
                <w:szCs w:val="20"/>
                <w:lang w:val="en-US"/>
              </w:rPr>
              <w:t>Methodology of law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513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B5136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12E3A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>: 20</w:t>
            </w:r>
          </w:p>
          <w:p w:rsidR="00B5136C" w:rsidRPr="00C8307B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10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B5136C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Wykładowca: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912E3A" w:rsidRPr="00864E2D" w:rsidRDefault="004D4D3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: dr Piotr </w:t>
            </w:r>
            <w:proofErr w:type="spellStart"/>
            <w:r w:rsidR="0031508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527E5" w:rsidRDefault="00B527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27E5">
              <w:rPr>
                <w:rFonts w:ascii="Verdana" w:hAnsi="Verdana"/>
                <w:sz w:val="20"/>
                <w:szCs w:val="20"/>
              </w:rPr>
              <w:t>Podstawowe informacje z zakresu wiedzy o społeczeństwie i Konstytucji RP z 1997 r., wymagane w szkołach średnich.</w:t>
            </w:r>
          </w:p>
        </w:tc>
      </w:tr>
      <w:tr w:rsidR="00B527E5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B527E5" w:rsidRDefault="00B527E5" w:rsidP="00B527E5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B527E5">
              <w:rPr>
                <w:rFonts w:ascii="Verdana" w:hAnsi="Verdana"/>
                <w:sz w:val="20"/>
                <w:szCs w:val="20"/>
              </w:rPr>
              <w:t>Cele przedmiotu:</w:t>
            </w:r>
          </w:p>
          <w:p w:rsidR="00B527E5" w:rsidRPr="00B527E5" w:rsidRDefault="00B527E5" w:rsidP="00B527E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527E5">
              <w:rPr>
                <w:rFonts w:ascii="Verdana" w:hAnsi="Verdana"/>
                <w:sz w:val="20"/>
                <w:szCs w:val="20"/>
              </w:rPr>
              <w:t xml:space="preserve">Zapoznanie studentów z polskim systemem prawnym, regułami interpretacyjnymi przepisy prawne, podstawowymi instytucjami prawnymi a także informacjami na temat prawnej organizacji ochrony środowiska zwłaszcza w aspekcie administracyjnoprawnym. </w:t>
            </w:r>
            <w:r w:rsidRPr="00B527E5">
              <w:rPr>
                <w:rFonts w:ascii="Verdana" w:hAnsi="Verdana"/>
                <w:sz w:val="20"/>
                <w:szCs w:val="20"/>
              </w:rPr>
              <w:lastRenderedPageBreak/>
              <w:t>Wytworzenie kompetencji w zakresie stosowania prawa oraz sporządzania prostych opracowań prawnych w zakresie interpretacji przepisów związanych z ochroną środowiska.</w:t>
            </w:r>
          </w:p>
        </w:tc>
      </w:tr>
      <w:tr w:rsidR="00B527E5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5136C" w:rsidRPr="00B527E5" w:rsidRDefault="00B5136C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Wstęp do prawoznawstwa (istota prawa, podstawowe pojęcia prawnicze, język prawny i prawniczy, logika i wnioskowania prawnicze)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Źródła prawa i budowa systemu prawa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Konstytucja Rzeczpospolitej Polskiej z 1997 r. i jej uregulowania w zakresie ochrony środowiska.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Podstawowe pojęcia i zasady poszczególnych gałęzi prawa (prawo cywilne, prawo karne, prawo finansowe)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Prawo administracyjne materialne (charakterystyka, źródła prawa)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Administracja publiczna w Polsce, funkcje administracji, organy administracji.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Prawo administracyjne procesowe (organ administracyjny, decyzja, tryb zwyczajny i nadzwyczajne tryby odwoławcze, doręczenia i terminy, sądownictwo administracyjne).</w:t>
            </w:r>
          </w:p>
          <w:p w:rsidR="00B527E5" w:rsidRPr="00B5136C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136C">
              <w:rPr>
                <w:bCs/>
                <w:szCs w:val="20"/>
              </w:rPr>
              <w:t>Podstawy prawa Unii Europejskiej, organy Unii Europejskiej.</w:t>
            </w:r>
          </w:p>
          <w:p w:rsidR="00B5136C" w:rsidRPr="00B5136C" w:rsidRDefault="00B5136C" w:rsidP="00B5136C">
            <w:pPr>
              <w:tabs>
                <w:tab w:val="left" w:pos="378"/>
              </w:tabs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tabs>
                <w:tab w:val="left" w:pos="378"/>
              </w:tabs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B5136C">
              <w:rPr>
                <w:rFonts w:ascii="Verdana" w:hAnsi="Verdana"/>
                <w:bCs/>
                <w:sz w:val="20"/>
                <w:szCs w:val="20"/>
              </w:rPr>
              <w:t>Ćwiczenia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Logika i wnioskowania prawnicze – zadania I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Logika i wnioskowania prawnicze – zadania II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Czytanie i sposób powoływania aktów prawnych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Zasady zawierania umów i ich sporządzanie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Orzecznictwo sądowe</w:t>
            </w:r>
          </w:p>
          <w:p w:rsidR="00B527E5" w:rsidRPr="00B527E5" w:rsidRDefault="00B527E5" w:rsidP="00B527E5">
            <w:pPr>
              <w:pStyle w:val="Akapitzlist"/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</w:rPr>
            </w:pPr>
          </w:p>
        </w:tc>
      </w:tr>
      <w:tr w:rsidR="00B5136C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6C" w:rsidRPr="00864E2D" w:rsidRDefault="00B5136C" w:rsidP="00B5136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1 Zna podstawy polskich norm prawnych, zwłaszcza w zakresie geologii i ochrony środowiska, przede wszystkim normy zawarte w Konstytucji RP oraz w najważniejszych ustawach dot. Geologii i ochrony środowiska (np. ustawy z 9 czerwca 2011 r. prawo geologiczne i górnicze, ustawy z 27 kwietnia 2001 r. prawo ochrony środowiska).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2 Zna zasady wykładni przepisów prawnych dotyczących geologii i ochrony środowiska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1 Potrafi zinterpretować i stosować unormowania zawarte w aktach prawnych dotyczące aspektów geologii i ochrony środowiska m.in. w gospodarce.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U_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2 Potrafi wykonać podstawowe opracowania prawne typu "studium przypadku" dotyczące zagadnień geologicznych środowiskowych wykorzystując polski stan prawny i stan prawny Unii Europejskiej.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K_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1 Zna podstawy aksjologiczne polskiego systemu prawnego w zakresie geologii oraz ochrony środowiska i jest świadomy konieczności racjonalnego korzystania zasobami przyrody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hAnsi="Verdana"/>
                <w:sz w:val="20"/>
                <w:szCs w:val="20"/>
              </w:rPr>
              <w:lastRenderedPageBreak/>
              <w:t>Symbole kierunkowych efektów kształcenia</w:t>
            </w:r>
          </w:p>
          <w:p w:rsidR="00B5136C" w:rsidRPr="00B5136C" w:rsidRDefault="00B5136C" w:rsidP="00B5136C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K1_W07, K1_W10</w:t>
            </w: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K1_W07, K1_W10</w:t>
            </w: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lastRenderedPageBreak/>
              <w:t>K1_U10, K1_U11</w:t>
            </w: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</w:t>
            </w:r>
          </w:p>
        </w:tc>
      </w:tr>
      <w:tr w:rsidR="00B527E5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B527E5" w:rsidRPr="00B5136C" w:rsidRDefault="00B527E5" w:rsidP="002857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Pr="00B5136C">
              <w:rPr>
                <w:rFonts w:ascii="Verdana" w:hAnsi="Verdana"/>
                <w:sz w:val="20"/>
                <w:szCs w:val="20"/>
              </w:rPr>
              <w:t xml:space="preserve">obowiązkowa: 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10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Bator, A. (red.), Wprowadzenie do nauk prawnych, Warszawa 2012.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10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Boć, J. (red.), Prawo administracyjne, Wrocław 2010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10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 xml:space="preserve">Barcz, J., Górka, M., </w:t>
            </w:r>
            <w:proofErr w:type="spellStart"/>
            <w:r w:rsidRPr="00B5136C">
              <w:rPr>
                <w:rFonts w:eastAsia="Verdana" w:cs="Verdana"/>
                <w:szCs w:val="20"/>
              </w:rPr>
              <w:t>Wyrozumska</w:t>
            </w:r>
            <w:proofErr w:type="spellEnd"/>
            <w:r w:rsidRPr="00B5136C">
              <w:rPr>
                <w:rFonts w:eastAsia="Verdana" w:cs="Verdana"/>
                <w:szCs w:val="20"/>
              </w:rPr>
              <w:t>, A., Instytucje i prawo Unii Europejskiej, Warszawa 2012.</w:t>
            </w:r>
          </w:p>
          <w:p w:rsidR="00B5136C" w:rsidRPr="00B5136C" w:rsidRDefault="00B5136C" w:rsidP="002857AE">
            <w:pPr>
              <w:spacing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B5136C">
              <w:rPr>
                <w:rFonts w:ascii="Verdana" w:hAnsi="Verdana"/>
                <w:bCs/>
                <w:sz w:val="20"/>
                <w:szCs w:val="20"/>
              </w:rPr>
              <w:t>Literatura zalecana: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9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 xml:space="preserve">Adamiak, B., Borkowski, J., Postępowanie administracyjne i </w:t>
            </w:r>
            <w:proofErr w:type="spellStart"/>
            <w:r w:rsidRPr="00B5136C">
              <w:rPr>
                <w:rFonts w:eastAsia="Verdana" w:cs="Verdana"/>
                <w:szCs w:val="20"/>
              </w:rPr>
              <w:t>sądowoadministracyjne</w:t>
            </w:r>
            <w:proofErr w:type="spellEnd"/>
            <w:r w:rsidRPr="00B5136C">
              <w:rPr>
                <w:rFonts w:eastAsia="Verdana" w:cs="Verdana"/>
                <w:szCs w:val="20"/>
              </w:rPr>
              <w:t>, Warszawa 2014</w:t>
            </w:r>
          </w:p>
          <w:p w:rsidR="00B527E5" w:rsidRPr="00B5136C" w:rsidRDefault="00B5136C" w:rsidP="00B5136C">
            <w:pPr>
              <w:pStyle w:val="Akapitzlist"/>
              <w:numPr>
                <w:ilvl w:val="0"/>
                <w:numId w:val="9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Radwański, Z., Olejniczak, A., Prawo cywilne – część ogólna, Warszawa 2011</w:t>
            </w:r>
          </w:p>
        </w:tc>
      </w:tr>
      <w:tr w:rsidR="00B527E5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AE" w:rsidRPr="002857AE" w:rsidRDefault="00B527E5" w:rsidP="00285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57A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2857AE" w:rsidRPr="002857AE" w:rsidRDefault="002857AE" w:rsidP="002857AE">
            <w:pPr>
              <w:spacing w:after="0" w:line="240" w:lineRule="auto"/>
              <w:rPr>
                <w:rFonts w:ascii="Verdana" w:eastAsia="Verdana" w:hAnsi="Verdana" w:cs="Verdana"/>
                <w:bCs/>
                <w:sz w:val="20"/>
                <w:szCs w:val="20"/>
              </w:rPr>
            </w:pPr>
            <w:r w:rsidRPr="002857AE">
              <w:rPr>
                <w:rFonts w:ascii="Verdana" w:hAnsi="Verdana"/>
                <w:sz w:val="20"/>
                <w:szCs w:val="20"/>
              </w:rPr>
              <w:t>- pisemna praca semestralna (</w:t>
            </w:r>
            <w:r w:rsidR="00B5136C" w:rsidRPr="002857AE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B527E5" w:rsidRPr="002857AE">
              <w:rPr>
                <w:rFonts w:ascii="Verdana" w:hAnsi="Verdana"/>
                <w:sz w:val="20"/>
                <w:szCs w:val="20"/>
              </w:rPr>
              <w:t>olokwium zaliczeniowe</w:t>
            </w:r>
            <w:r w:rsidRPr="002857AE">
              <w:rPr>
                <w:rFonts w:ascii="Verdana" w:hAnsi="Verdana"/>
                <w:sz w:val="20"/>
                <w:szCs w:val="20"/>
              </w:rPr>
              <w:t xml:space="preserve"> w formie pisemnej)</w:t>
            </w:r>
            <w:r w:rsidR="00B527E5" w:rsidRPr="002857A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K1_W07, K1_W10, K1_W07, K1_W10, 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InżK_K02.</w:t>
            </w:r>
          </w:p>
          <w:p w:rsidR="002857AE" w:rsidRPr="002857AE" w:rsidRDefault="002857AE" w:rsidP="002857AE">
            <w:pPr>
              <w:spacing w:after="0" w:line="240" w:lineRule="auto"/>
              <w:rPr>
                <w:rFonts w:ascii="Verdana" w:eastAsia="Verdana" w:hAnsi="Verdana" w:cs="Verdana"/>
                <w:bCs/>
                <w:sz w:val="20"/>
                <w:szCs w:val="20"/>
              </w:rPr>
            </w:pP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 xml:space="preserve">- </w:t>
            </w:r>
            <w:r w:rsidRPr="002857AE">
              <w:rPr>
                <w:rFonts w:ascii="Verdana" w:hAnsi="Verdana"/>
                <w:sz w:val="20"/>
                <w:szCs w:val="20"/>
              </w:rPr>
              <w:t xml:space="preserve">przygotowanie sprawozdań (ćwiczenia): </w:t>
            </w: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K1_W07, K1_W10, K1_W07, K1_W10, K1_U10, K1_U11</w:t>
            </w:r>
            <w:r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  <w:r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InżK_K02.</w:t>
            </w:r>
          </w:p>
          <w:p w:rsidR="00B5136C" w:rsidRPr="002857AE" w:rsidRDefault="002857AE" w:rsidP="00285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-  pisemne</w:t>
            </w:r>
            <w:r w:rsidRPr="002857AE">
              <w:rPr>
                <w:rFonts w:ascii="Verdana" w:hAnsi="Verdana"/>
                <w:sz w:val="20"/>
                <w:szCs w:val="20"/>
              </w:rPr>
              <w:t xml:space="preserve"> sprawdziany cząstkowe (ćwiczenia)</w:t>
            </w:r>
            <w:r w:rsidR="00B5136C" w:rsidRPr="002857A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K1_W07, K1_W10, K1_W07, K1_W10, 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InżK_K02.</w:t>
            </w:r>
          </w:p>
        </w:tc>
      </w:tr>
      <w:tr w:rsidR="00B527E5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3A0D14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0D1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527E5" w:rsidRDefault="00B527E5" w:rsidP="008A7F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Student zobowiązany jest do uczestnictwa we wszystkich zajęciach. Istnieje możliwość odrabianie nieobecności (maksymalnie </w:t>
            </w:r>
            <w:r w:rsidR="00B5136C">
              <w:rPr>
                <w:rFonts w:ascii="Verdana" w:hAnsi="Verdana"/>
                <w:sz w:val="20"/>
                <w:szCs w:val="20"/>
              </w:rPr>
              <w:t>1 nieobecność</w:t>
            </w:r>
            <w:r>
              <w:rPr>
                <w:rFonts w:ascii="Verdana" w:hAnsi="Verdana"/>
                <w:sz w:val="20"/>
                <w:szCs w:val="20"/>
              </w:rPr>
              <w:t>) podczas konsultacji. Warunkiem przystąpienia do kolokwium zaliczeniowego jest uzyskanie pozytywnej oceny ze sprawdzianów cząstkowych</w:t>
            </w:r>
            <w:r w:rsidR="00B5136C">
              <w:rPr>
                <w:rFonts w:ascii="Verdana" w:hAnsi="Verdana"/>
                <w:sz w:val="20"/>
                <w:szCs w:val="20"/>
              </w:rPr>
              <w:t xml:space="preserve"> oraz sprawozdań</w:t>
            </w:r>
            <w:r>
              <w:rPr>
                <w:rFonts w:ascii="Verdana" w:hAnsi="Verdana"/>
                <w:sz w:val="20"/>
                <w:szCs w:val="20"/>
              </w:rPr>
              <w:t xml:space="preserve">. Student otrzymuje ocenę pozytywną ze sprawdzianów cząstkowych oraz kolokwium zaliczeniowego, jeśli uzyska minimum 50% ogólnej liczby punktów. </w:t>
            </w:r>
          </w:p>
          <w:p w:rsidR="008A7FA2" w:rsidRPr="00864E2D" w:rsidRDefault="008A7FA2" w:rsidP="008A7F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527E5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B527E5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4D4D3F">
              <w:rPr>
                <w:rFonts w:ascii="Verdana" w:hAnsi="Verdana"/>
                <w:sz w:val="20"/>
                <w:szCs w:val="20"/>
              </w:rPr>
              <w:t>20</w:t>
            </w:r>
          </w:p>
          <w:p w:rsidR="00CC6317" w:rsidRPr="00864E2D" w:rsidRDefault="00CC6317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4D4D3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B527E5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4D4D3F">
              <w:rPr>
                <w:rFonts w:ascii="Verdana" w:hAnsi="Verdana"/>
                <w:sz w:val="20"/>
                <w:szCs w:val="20"/>
              </w:rPr>
              <w:t>10</w:t>
            </w:r>
          </w:p>
          <w:p w:rsidR="004D4D3F" w:rsidRDefault="004D4D3F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CC6317">
              <w:rPr>
                <w:rFonts w:ascii="Verdana" w:hAnsi="Verdana"/>
                <w:sz w:val="20"/>
                <w:szCs w:val="20"/>
              </w:rPr>
              <w:t>10</w:t>
            </w:r>
          </w:p>
          <w:p w:rsidR="00CC6317" w:rsidRPr="00864E2D" w:rsidRDefault="00CC6317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sprawdzianu: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B527E5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B527E5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8A7FA2"/>
    <w:sectPr w:rsidR="007D2D65" w:rsidSect="00DF5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C437B"/>
    <w:multiLevelType w:val="hybridMultilevel"/>
    <w:tmpl w:val="0C6CD07C"/>
    <w:lvl w:ilvl="0" w:tplc="AD76F23A">
      <w:start w:val="1"/>
      <w:numFmt w:val="decimal"/>
      <w:lvlText w:val="%1."/>
      <w:lvlJc w:val="left"/>
      <w:pPr>
        <w:ind w:left="720" w:hanging="360"/>
      </w:pPr>
    </w:lvl>
    <w:lvl w:ilvl="1" w:tplc="259A008A">
      <w:start w:val="1"/>
      <w:numFmt w:val="lowerLetter"/>
      <w:lvlText w:val="%2."/>
      <w:lvlJc w:val="left"/>
      <w:pPr>
        <w:ind w:left="1440" w:hanging="360"/>
      </w:pPr>
    </w:lvl>
    <w:lvl w:ilvl="2" w:tplc="1B5AB33E">
      <w:start w:val="1"/>
      <w:numFmt w:val="lowerRoman"/>
      <w:lvlText w:val="%3."/>
      <w:lvlJc w:val="right"/>
      <w:pPr>
        <w:ind w:left="2160" w:hanging="180"/>
      </w:pPr>
    </w:lvl>
    <w:lvl w:ilvl="3" w:tplc="E5DE1CDE">
      <w:start w:val="1"/>
      <w:numFmt w:val="decimal"/>
      <w:lvlText w:val="%4."/>
      <w:lvlJc w:val="left"/>
      <w:pPr>
        <w:ind w:left="2880" w:hanging="360"/>
      </w:pPr>
    </w:lvl>
    <w:lvl w:ilvl="4" w:tplc="F6C219CA">
      <w:start w:val="1"/>
      <w:numFmt w:val="lowerLetter"/>
      <w:lvlText w:val="%5."/>
      <w:lvlJc w:val="left"/>
      <w:pPr>
        <w:ind w:left="3600" w:hanging="360"/>
      </w:pPr>
    </w:lvl>
    <w:lvl w:ilvl="5" w:tplc="BEBE23F8">
      <w:start w:val="1"/>
      <w:numFmt w:val="lowerRoman"/>
      <w:lvlText w:val="%6."/>
      <w:lvlJc w:val="right"/>
      <w:pPr>
        <w:ind w:left="4320" w:hanging="180"/>
      </w:pPr>
    </w:lvl>
    <w:lvl w:ilvl="6" w:tplc="3DA2EEF2">
      <w:start w:val="1"/>
      <w:numFmt w:val="decimal"/>
      <w:lvlText w:val="%7."/>
      <w:lvlJc w:val="left"/>
      <w:pPr>
        <w:ind w:left="5040" w:hanging="360"/>
      </w:pPr>
    </w:lvl>
    <w:lvl w:ilvl="7" w:tplc="7BEED200">
      <w:start w:val="1"/>
      <w:numFmt w:val="lowerLetter"/>
      <w:lvlText w:val="%8."/>
      <w:lvlJc w:val="left"/>
      <w:pPr>
        <w:ind w:left="5760" w:hanging="360"/>
      </w:pPr>
    </w:lvl>
    <w:lvl w:ilvl="8" w:tplc="07C455C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12DDA"/>
    <w:multiLevelType w:val="hybridMultilevel"/>
    <w:tmpl w:val="A266A178"/>
    <w:lvl w:ilvl="0" w:tplc="01C899A6">
      <w:start w:val="1"/>
      <w:numFmt w:val="decimal"/>
      <w:lvlText w:val="%1."/>
      <w:lvlJc w:val="left"/>
      <w:pPr>
        <w:ind w:left="720" w:hanging="360"/>
      </w:pPr>
    </w:lvl>
    <w:lvl w:ilvl="1" w:tplc="08A04DA2">
      <w:start w:val="1"/>
      <w:numFmt w:val="lowerLetter"/>
      <w:lvlText w:val="%2."/>
      <w:lvlJc w:val="left"/>
      <w:pPr>
        <w:ind w:left="1440" w:hanging="360"/>
      </w:pPr>
    </w:lvl>
    <w:lvl w:ilvl="2" w:tplc="9CB2FEF0">
      <w:start w:val="1"/>
      <w:numFmt w:val="lowerRoman"/>
      <w:lvlText w:val="%3."/>
      <w:lvlJc w:val="right"/>
      <w:pPr>
        <w:ind w:left="2160" w:hanging="180"/>
      </w:pPr>
    </w:lvl>
    <w:lvl w:ilvl="3" w:tplc="F03A7DB4">
      <w:start w:val="1"/>
      <w:numFmt w:val="decimal"/>
      <w:lvlText w:val="%4."/>
      <w:lvlJc w:val="left"/>
      <w:pPr>
        <w:ind w:left="2880" w:hanging="360"/>
      </w:pPr>
    </w:lvl>
    <w:lvl w:ilvl="4" w:tplc="CD62CEC2">
      <w:start w:val="1"/>
      <w:numFmt w:val="lowerLetter"/>
      <w:lvlText w:val="%5."/>
      <w:lvlJc w:val="left"/>
      <w:pPr>
        <w:ind w:left="3600" w:hanging="360"/>
      </w:pPr>
    </w:lvl>
    <w:lvl w:ilvl="5" w:tplc="999C79F8">
      <w:start w:val="1"/>
      <w:numFmt w:val="lowerRoman"/>
      <w:lvlText w:val="%6."/>
      <w:lvlJc w:val="right"/>
      <w:pPr>
        <w:ind w:left="4320" w:hanging="180"/>
      </w:pPr>
    </w:lvl>
    <w:lvl w:ilvl="6" w:tplc="ABD8043C">
      <w:start w:val="1"/>
      <w:numFmt w:val="decimal"/>
      <w:lvlText w:val="%7."/>
      <w:lvlJc w:val="left"/>
      <w:pPr>
        <w:ind w:left="5040" w:hanging="360"/>
      </w:pPr>
    </w:lvl>
    <w:lvl w:ilvl="7" w:tplc="E40E6E98">
      <w:start w:val="1"/>
      <w:numFmt w:val="lowerLetter"/>
      <w:lvlText w:val="%8."/>
      <w:lvlJc w:val="left"/>
      <w:pPr>
        <w:ind w:left="5760" w:hanging="360"/>
      </w:pPr>
    </w:lvl>
    <w:lvl w:ilvl="8" w:tplc="19E021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3959C7"/>
    <w:multiLevelType w:val="hybridMultilevel"/>
    <w:tmpl w:val="C9A2DEEE"/>
    <w:lvl w:ilvl="0" w:tplc="DBE80F76">
      <w:start w:val="1"/>
      <w:numFmt w:val="decimal"/>
      <w:lvlText w:val="%1."/>
      <w:lvlJc w:val="left"/>
      <w:pPr>
        <w:ind w:left="720" w:hanging="360"/>
      </w:pPr>
    </w:lvl>
    <w:lvl w:ilvl="1" w:tplc="5DA8621A">
      <w:start w:val="1"/>
      <w:numFmt w:val="lowerLetter"/>
      <w:lvlText w:val="%2."/>
      <w:lvlJc w:val="left"/>
      <w:pPr>
        <w:ind w:left="1440" w:hanging="360"/>
      </w:pPr>
    </w:lvl>
    <w:lvl w:ilvl="2" w:tplc="0BCA9708">
      <w:start w:val="1"/>
      <w:numFmt w:val="lowerRoman"/>
      <w:lvlText w:val="%3."/>
      <w:lvlJc w:val="right"/>
      <w:pPr>
        <w:ind w:left="2160" w:hanging="180"/>
      </w:pPr>
    </w:lvl>
    <w:lvl w:ilvl="3" w:tplc="7A581652">
      <w:start w:val="1"/>
      <w:numFmt w:val="decimal"/>
      <w:lvlText w:val="%4."/>
      <w:lvlJc w:val="left"/>
      <w:pPr>
        <w:ind w:left="2880" w:hanging="360"/>
      </w:pPr>
    </w:lvl>
    <w:lvl w:ilvl="4" w:tplc="C666B5F8">
      <w:start w:val="1"/>
      <w:numFmt w:val="lowerLetter"/>
      <w:lvlText w:val="%5."/>
      <w:lvlJc w:val="left"/>
      <w:pPr>
        <w:ind w:left="3600" w:hanging="360"/>
      </w:pPr>
    </w:lvl>
    <w:lvl w:ilvl="5" w:tplc="9536B00C">
      <w:start w:val="1"/>
      <w:numFmt w:val="lowerRoman"/>
      <w:lvlText w:val="%6."/>
      <w:lvlJc w:val="right"/>
      <w:pPr>
        <w:ind w:left="4320" w:hanging="180"/>
      </w:pPr>
    </w:lvl>
    <w:lvl w:ilvl="6" w:tplc="5B02ADB0">
      <w:start w:val="1"/>
      <w:numFmt w:val="decimal"/>
      <w:lvlText w:val="%7."/>
      <w:lvlJc w:val="left"/>
      <w:pPr>
        <w:ind w:left="5040" w:hanging="360"/>
      </w:pPr>
    </w:lvl>
    <w:lvl w:ilvl="7" w:tplc="A606BECA">
      <w:start w:val="1"/>
      <w:numFmt w:val="lowerLetter"/>
      <w:lvlText w:val="%8."/>
      <w:lvlJc w:val="left"/>
      <w:pPr>
        <w:ind w:left="5760" w:hanging="360"/>
      </w:pPr>
    </w:lvl>
    <w:lvl w:ilvl="8" w:tplc="C70A66E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21387"/>
    <w:rsid w:val="0005401A"/>
    <w:rsid w:val="00274073"/>
    <w:rsid w:val="002857AE"/>
    <w:rsid w:val="00315084"/>
    <w:rsid w:val="003A0D14"/>
    <w:rsid w:val="004053B5"/>
    <w:rsid w:val="004556E6"/>
    <w:rsid w:val="004D4D3F"/>
    <w:rsid w:val="005B78DB"/>
    <w:rsid w:val="005C486A"/>
    <w:rsid w:val="00633493"/>
    <w:rsid w:val="006556AA"/>
    <w:rsid w:val="006A06B2"/>
    <w:rsid w:val="006C5501"/>
    <w:rsid w:val="006D6B7B"/>
    <w:rsid w:val="006E738C"/>
    <w:rsid w:val="00706E0D"/>
    <w:rsid w:val="008962B9"/>
    <w:rsid w:val="008A7FA2"/>
    <w:rsid w:val="008E7503"/>
    <w:rsid w:val="00912E3A"/>
    <w:rsid w:val="0099524F"/>
    <w:rsid w:val="00A66E97"/>
    <w:rsid w:val="00B5136C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CC6317"/>
    <w:rsid w:val="00D122F9"/>
    <w:rsid w:val="00D64DC7"/>
    <w:rsid w:val="00DF5E70"/>
    <w:rsid w:val="00E749AE"/>
    <w:rsid w:val="00EA4DE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F04D"/>
  <w15:docId w15:val="{1D987775-3678-4558-9CC6-814427F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136C"/>
    <w:pPr>
      <w:suppressAutoHyphens/>
      <w:spacing w:after="120" w:line="276" w:lineRule="auto"/>
      <w:ind w:left="284" w:hanging="284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5136C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Adam</cp:lastModifiedBy>
  <cp:revision>5</cp:revision>
  <dcterms:created xsi:type="dcterms:W3CDTF">2019-04-27T15:16:00Z</dcterms:created>
  <dcterms:modified xsi:type="dcterms:W3CDTF">2021-08-18T09:46:00Z</dcterms:modified>
</cp:coreProperties>
</file>