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17141A" w:rsidP="0017141A" w:rsidRDefault="0017141A" w14:paraId="3857E469" wp14:textId="77777777">
      <w:pPr>
        <w:spacing w:after="11" w:line="231" w:lineRule="auto"/>
        <w:ind w:firstLine="533"/>
        <w:jc w:val="right"/>
        <w:rPr>
          <w:rFonts w:ascii="Verdana" w:hAnsi="Verdana" w:eastAsia="Verdana" w:cs="Verdana"/>
          <w:b/>
          <w:sz w:val="16"/>
        </w:rPr>
      </w:pPr>
      <w:r>
        <w:rPr>
          <w:rFonts w:ascii="Verdana" w:hAnsi="Verdana" w:eastAsia="Verdana" w:cs="Verdana"/>
          <w:b/>
          <w:sz w:val="16"/>
        </w:rPr>
        <w:t xml:space="preserve">Załącznik Nr 5                                                                                                                   </w:t>
      </w:r>
    </w:p>
    <w:p xmlns:wp14="http://schemas.microsoft.com/office/word/2010/wordml" w:rsidR="00783544" w:rsidP="0017141A" w:rsidRDefault="0017141A" w14:paraId="5D100C80" wp14:textId="77777777">
      <w:pPr>
        <w:spacing w:after="11" w:line="231" w:lineRule="auto"/>
        <w:ind w:firstLine="533"/>
        <w:jc w:val="right"/>
      </w:pPr>
      <w:bookmarkStart w:name="_GoBack" w:id="0"/>
      <w:bookmarkEnd w:id="0"/>
      <w:r>
        <w:rPr>
          <w:rFonts w:ascii="Verdana" w:hAnsi="Verdana" w:eastAsia="Verdana" w:cs="Verdana"/>
          <w:b/>
          <w:sz w:val="16"/>
        </w:rPr>
        <w:t xml:space="preserve">  do ZARZĄDZENIA Nr 21/2019</w:t>
      </w:r>
      <w:r>
        <w:rPr>
          <w:rFonts w:ascii="Verdana" w:hAnsi="Verdana" w:eastAsia="Verdana" w:cs="Verdana"/>
          <w:sz w:val="16"/>
        </w:rPr>
        <w:t xml:space="preserve"> </w:t>
      </w:r>
      <w:r>
        <w:rPr>
          <w:rFonts w:ascii="Verdana" w:hAnsi="Verdana" w:eastAsia="Verdana" w:cs="Verdana"/>
          <w:sz w:val="20"/>
        </w:rPr>
        <w:t xml:space="preserve"> </w:t>
      </w:r>
      <w:r>
        <w:rPr>
          <w:rFonts w:ascii="Verdana" w:hAnsi="Verdana" w:eastAsia="Verdana" w:cs="Verdana"/>
          <w:b/>
          <w:sz w:val="20"/>
        </w:rPr>
        <w:t xml:space="preserve"> </w:t>
      </w:r>
    </w:p>
    <w:p xmlns:wp14="http://schemas.microsoft.com/office/word/2010/wordml" w:rsidR="00783544" w:rsidRDefault="0017141A" w14:paraId="689BD214" wp14:textId="77777777">
      <w:pPr>
        <w:spacing w:after="0"/>
        <w:ind w:left="-5" w:hanging="10"/>
      </w:pPr>
      <w:r>
        <w:rPr>
          <w:rFonts w:ascii="Verdana" w:hAnsi="Verdana" w:eastAsia="Verdana" w:cs="Verdana"/>
          <w:b/>
          <w:sz w:val="20"/>
        </w:rPr>
        <w:t xml:space="preserve">SYLABUS PRZEDMIOTU/MODUŁU ZAJĘĆ NA STUDIACH </w:t>
      </w:r>
    </w:p>
    <w:p xmlns:wp14="http://schemas.microsoft.com/office/word/2010/wordml" w:rsidR="00783544" w:rsidRDefault="0017141A" w14:paraId="5C282F34" wp14:textId="77777777">
      <w:pPr>
        <w:spacing w:after="161"/>
        <w:ind w:left="-5" w:hanging="10"/>
      </w:pPr>
      <w:r>
        <w:rPr>
          <w:rFonts w:ascii="Verdana" w:hAnsi="Verdana" w:eastAsia="Verdana" w:cs="Verdana"/>
          <w:b/>
          <w:sz w:val="20"/>
        </w:rPr>
        <w:t xml:space="preserve">WYŻSZYCH/DOKTORANCKICH </w:t>
      </w:r>
    </w:p>
    <w:p xmlns:wp14="http://schemas.microsoft.com/office/word/2010/wordml" w:rsidR="00783544" w:rsidRDefault="0017141A" w14:paraId="29D6B04F" wp14:textId="77777777">
      <w:pPr>
        <w:spacing w:after="0"/>
      </w:pPr>
      <w:r>
        <w:rPr>
          <w:rFonts w:ascii="Verdana" w:hAnsi="Verdana" w:eastAsia="Verdana" w:cs="Verdana"/>
          <w:sz w:val="20"/>
        </w:rPr>
        <w:t xml:space="preserve"> </w:t>
      </w:r>
    </w:p>
    <w:tbl>
      <w:tblPr>
        <w:tblStyle w:val="TableGrid"/>
        <w:tblW w:w="9770" w:type="dxa"/>
        <w:tblInd w:w="0" w:type="dxa"/>
        <w:tblCellMar>
          <w:top w:w="48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9283"/>
      </w:tblGrid>
      <w:tr xmlns:wp14="http://schemas.microsoft.com/office/word/2010/wordml" w:rsidR="00783544" w14:paraId="2A36EAA3" wp14:textId="77777777">
        <w:trPr>
          <w:trHeight w:val="1099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69BA4CEB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1.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7F3469B9" wp14:textId="77777777">
            <w:pPr>
              <w:spacing w:after="103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Nazwa </w:t>
            </w:r>
            <w:r>
              <w:rPr>
                <w:rFonts w:ascii="Verdana" w:hAnsi="Verdana" w:eastAsia="Verdana" w:cs="Verdana"/>
                <w:sz w:val="20"/>
              </w:rPr>
              <w:t xml:space="preserve">przedmiotu/modułu w języku polskim oraz angielskim </w:t>
            </w:r>
          </w:p>
          <w:p w:rsidR="00783544" w:rsidRDefault="0017141A" w14:paraId="6A62A45F" wp14:textId="77777777">
            <w:pPr>
              <w:spacing w:after="101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Technologie rekultywacji obszarów zdegradowanych </w:t>
            </w:r>
          </w:p>
          <w:p w:rsidR="00783544" w:rsidRDefault="0017141A" w14:paraId="7090E7D4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Restoration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technologies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of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degraded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ecosystems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</w:tc>
      </w:tr>
      <w:tr xmlns:wp14="http://schemas.microsoft.com/office/word/2010/wordml" w:rsidR="00783544" w14:paraId="54B3EAA6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39CDDD6A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2.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609344D4" wp14:textId="77777777">
            <w:pPr>
              <w:spacing w:after="103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Dyscyplina  </w:t>
            </w:r>
          </w:p>
          <w:p w:rsidR="00783544" w:rsidRDefault="0017141A" w14:paraId="45131CAE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Nauki o Ziemi i środowisku </w:t>
            </w:r>
          </w:p>
        </w:tc>
      </w:tr>
      <w:tr xmlns:wp14="http://schemas.microsoft.com/office/word/2010/wordml" w:rsidR="00783544" w14:paraId="78CAA497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17664253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3.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40BE62A7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Język wykładowy </w:t>
            </w:r>
          </w:p>
          <w:p w:rsidR="00783544" w:rsidRDefault="0017141A" w14:paraId="00FC592A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Język polski </w:t>
            </w:r>
          </w:p>
        </w:tc>
      </w:tr>
      <w:tr xmlns:wp14="http://schemas.microsoft.com/office/word/2010/wordml" w:rsidR="00783544" w14:paraId="7E0997BB" wp14:textId="77777777">
        <w:trPr>
          <w:trHeight w:val="734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40AC15EE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4.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1706F668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  <w:r>
              <w:rPr>
                <w:rFonts w:ascii="Verdana" w:hAnsi="Verdana" w:eastAsia="Verdana" w:cs="Verdana"/>
                <w:sz w:val="20"/>
              </w:rPr>
              <w:t xml:space="preserve">Jednostka prowadząca przedmiot </w:t>
            </w:r>
          </w:p>
          <w:p w:rsidR="00783544" w:rsidRDefault="0017141A" w14:paraId="66D587BA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WNZKS, Instytut Nauk Geologicznych, Zakład Hydrogeologii Stosowanej </w:t>
            </w:r>
          </w:p>
        </w:tc>
      </w:tr>
      <w:tr xmlns:wp14="http://schemas.microsoft.com/office/word/2010/wordml" w:rsidR="00783544" w14:paraId="3656098C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561D307B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5.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00AEEC82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Kod przedmiotu/modułu </w:t>
            </w:r>
          </w:p>
          <w:p w:rsidR="00783544" w:rsidRDefault="0017141A" w14:paraId="1ECB6BAD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USOS </w:t>
            </w:r>
          </w:p>
        </w:tc>
      </w:tr>
      <w:tr xmlns:wp14="http://schemas.microsoft.com/office/word/2010/wordml" w:rsidR="00783544" w14:paraId="5911490A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6D7F3110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6.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06F2670F" wp14:textId="77777777">
            <w:pPr>
              <w:spacing w:after="0"/>
              <w:ind w:left="108" w:right="3045" w:hanging="130"/>
              <w:jc w:val="both"/>
            </w:pPr>
            <w:r>
              <w:rPr>
                <w:rFonts w:ascii="Verdana" w:hAnsi="Verdana" w:eastAsia="Verdana" w:cs="Verdana"/>
                <w:sz w:val="20"/>
              </w:rPr>
              <w:t xml:space="preserve"> Rodzaj przedmiotu/modułu </w:t>
            </w:r>
            <w:r>
              <w:rPr>
                <w:rFonts w:ascii="Verdana" w:hAnsi="Verdana" w:eastAsia="Verdana" w:cs="Verdana"/>
                <w:i/>
                <w:sz w:val="20"/>
              </w:rPr>
              <w:t xml:space="preserve">(obowiązkowy lub do wyboru) </w:t>
            </w:r>
            <w:r>
              <w:rPr>
                <w:rFonts w:ascii="Verdana" w:hAnsi="Verdana" w:eastAsia="Verdana" w:cs="Verdana"/>
                <w:sz w:val="20"/>
              </w:rPr>
              <w:t xml:space="preserve">do wyboru </w:t>
            </w:r>
          </w:p>
        </w:tc>
      </w:tr>
      <w:tr xmlns:wp14="http://schemas.microsoft.com/office/word/2010/wordml" w:rsidR="00783544" w14:paraId="53037A2D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1F9EC98D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7.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7902A491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Kierunek studiów (specjalność/specjalizacja)</w:t>
            </w: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0C6B3CE7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Inżynieria Geologiczna </w:t>
            </w:r>
          </w:p>
        </w:tc>
      </w:tr>
      <w:tr xmlns:wp14="http://schemas.microsoft.com/office/word/2010/wordml" w:rsidR="00783544" w14:paraId="32F9C71E" wp14:textId="77777777">
        <w:trPr>
          <w:trHeight w:val="734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31AAE0E8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8.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1A4F3227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Poziom studiów </w:t>
            </w:r>
            <w:r>
              <w:rPr>
                <w:rFonts w:ascii="Verdana" w:hAnsi="Verdana" w:eastAsia="Verdana" w:cs="Verdana"/>
                <w:i/>
                <w:sz w:val="20"/>
              </w:rPr>
              <w:t xml:space="preserve">(I stopień, II stopień, jednolite studia magisterskie, studia doktoranckie) </w:t>
            </w:r>
          </w:p>
          <w:p w:rsidR="00783544" w:rsidRDefault="0017141A" w14:paraId="505FD7DD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I stopień </w:t>
            </w:r>
          </w:p>
        </w:tc>
      </w:tr>
      <w:tr xmlns:wp14="http://schemas.microsoft.com/office/word/2010/wordml" w:rsidR="00783544" w14:paraId="774CAB83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5C117EE0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9.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330AB1D3" wp14:textId="77777777">
            <w:pPr>
              <w:spacing w:after="103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Rok studiów </w:t>
            </w:r>
            <w:r>
              <w:rPr>
                <w:rFonts w:ascii="Verdana" w:hAnsi="Verdana" w:eastAsia="Verdana" w:cs="Verdana"/>
                <w:i/>
                <w:sz w:val="20"/>
              </w:rPr>
              <w:t>(jeśli obowiązuje</w:t>
            </w:r>
            <w:r>
              <w:rPr>
                <w:rFonts w:ascii="Verdana" w:hAnsi="Verdana" w:eastAsia="Verdana" w:cs="Verdana"/>
                <w:sz w:val="20"/>
              </w:rPr>
              <w:t xml:space="preserve">) </w:t>
            </w:r>
          </w:p>
          <w:p w:rsidR="00783544" w:rsidRDefault="0017141A" w14:paraId="2A33DCE7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III </w:t>
            </w:r>
          </w:p>
        </w:tc>
      </w:tr>
      <w:tr xmlns:wp14="http://schemas.microsoft.com/office/word/2010/wordml" w:rsidR="00783544" w14:paraId="77D513A1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1AC17D03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10.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3D840CCB" wp14:textId="77777777">
            <w:pPr>
              <w:spacing w:after="0"/>
              <w:ind w:left="108" w:right="5942" w:hanging="130"/>
            </w:pPr>
            <w:r>
              <w:rPr>
                <w:rFonts w:ascii="Verdana" w:hAnsi="Verdana" w:eastAsia="Verdana" w:cs="Verdana"/>
                <w:sz w:val="20"/>
              </w:rPr>
              <w:t xml:space="preserve"> Semestr </w:t>
            </w:r>
            <w:r>
              <w:rPr>
                <w:rFonts w:ascii="Verdana" w:hAnsi="Verdana" w:eastAsia="Verdana" w:cs="Verdana"/>
                <w:i/>
                <w:sz w:val="20"/>
              </w:rPr>
              <w:t xml:space="preserve">(zimowy lub letni) </w:t>
            </w:r>
            <w:r>
              <w:rPr>
                <w:rFonts w:ascii="Verdana" w:hAnsi="Verdana" w:eastAsia="Verdana" w:cs="Verdana"/>
                <w:sz w:val="20"/>
              </w:rPr>
              <w:t xml:space="preserve">letni </w:t>
            </w:r>
          </w:p>
        </w:tc>
      </w:tr>
      <w:tr xmlns:wp14="http://schemas.microsoft.com/office/word/2010/wordml" w:rsidR="00783544" w14:paraId="0FFACB8C" wp14:textId="77777777">
        <w:trPr>
          <w:trHeight w:val="2069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3EE7BC07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11.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015F1907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Forma zajęć i liczba godzin </w:t>
            </w:r>
          </w:p>
          <w:p w:rsidR="00783544" w:rsidRDefault="0017141A" w14:paraId="6FFEB6BE" wp14:textId="77777777">
            <w:pPr>
              <w:spacing w:after="101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Wykład: 22 </w:t>
            </w:r>
          </w:p>
          <w:p w:rsidR="00783544" w:rsidRDefault="0017141A" w14:paraId="2D23A25F" wp14:textId="77777777">
            <w:pPr>
              <w:spacing w:after="103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Ćwiczenia: 24 </w:t>
            </w:r>
          </w:p>
          <w:p w:rsidR="00783544" w:rsidRDefault="0017141A" w14:paraId="04548128" wp14:textId="77777777">
            <w:pPr>
              <w:spacing w:after="101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Metody uczenia się </w:t>
            </w:r>
          </w:p>
          <w:p w:rsidR="00783544" w:rsidRDefault="0017141A" w14:paraId="30A3CCC1" wp14:textId="77777777">
            <w:pPr>
              <w:spacing w:after="0"/>
              <w:ind w:left="108"/>
              <w:jc w:val="both"/>
            </w:pPr>
            <w:r>
              <w:rPr>
                <w:rFonts w:ascii="Verdana" w:hAnsi="Verdana" w:eastAsia="Verdana" w:cs="Verdana"/>
                <w:sz w:val="20"/>
              </w:rPr>
              <w:t xml:space="preserve">Wykład, ćwiczenia praktyczne, wykonywanie zadań samodzielnie, wykonywanie zadań w grupie  </w:t>
            </w:r>
          </w:p>
        </w:tc>
      </w:tr>
      <w:tr xmlns:wp14="http://schemas.microsoft.com/office/word/2010/wordml" w:rsidR="00783544" w14:paraId="23F73CE2" wp14:textId="77777777">
        <w:trPr>
          <w:trHeight w:val="1462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26040D63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12.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17F539EB" wp14:textId="77777777">
            <w:pPr>
              <w:spacing w:after="0" w:line="359" w:lineRule="auto"/>
              <w:ind w:left="108" w:right="1127" w:hanging="130"/>
            </w:pPr>
            <w:r>
              <w:rPr>
                <w:rFonts w:ascii="Verdana" w:hAnsi="Verdana" w:eastAsia="Verdana" w:cs="Verdana"/>
                <w:sz w:val="20"/>
              </w:rPr>
              <w:t xml:space="preserve"> Imię, nazwisko, tytuł/stopień naukowy osoby prowadzącej zajęcia Koordynator: dr hab. Henryk Marszałek, prof.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UW</w:t>
            </w:r>
            <w:r>
              <w:rPr>
                <w:rFonts w:ascii="Verdana" w:hAnsi="Verdana" w:eastAsia="Verdana" w:cs="Verdana"/>
                <w:sz w:val="20"/>
              </w:rPr>
              <w:t>r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. </w:t>
            </w:r>
          </w:p>
          <w:p w:rsidR="00783544" w:rsidRDefault="0017141A" w14:paraId="3B5F9A19" wp14:textId="77777777">
            <w:pPr>
              <w:spacing w:after="103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Wykładowca: dr hab. Henryk Marszałek, prof.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UWr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. </w:t>
            </w:r>
          </w:p>
          <w:p w:rsidR="00783544" w:rsidRDefault="0017141A" w14:paraId="6DCD45E6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Prowadzący ćwiczenia: mgr inż. Mateusz Machnik </w:t>
            </w:r>
          </w:p>
        </w:tc>
      </w:tr>
      <w:tr xmlns:wp14="http://schemas.microsoft.com/office/word/2010/wordml" w:rsidR="00783544" w14:paraId="3E1F4F82" wp14:textId="77777777">
        <w:trPr>
          <w:trHeight w:val="859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5A525A93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13.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2A098074" wp14:textId="77777777">
            <w:pPr>
              <w:spacing w:after="122" w:line="240" w:lineRule="auto"/>
              <w:ind w:left="108" w:hanging="130"/>
            </w:pPr>
            <w:r>
              <w:rPr>
                <w:rFonts w:ascii="Verdana" w:hAnsi="Verdana" w:eastAsia="Verdana" w:cs="Verdana"/>
                <w:sz w:val="20"/>
              </w:rPr>
              <w:t xml:space="preserve"> Wymagania wstępne w zakresie wiedzy, umiejętności i kompetencji społecznych dla przedmiotu/modułu </w:t>
            </w:r>
            <w:r>
              <w:rPr>
                <w:rFonts w:ascii="Verdana" w:hAnsi="Verdana" w:eastAsia="Verdana" w:cs="Verdana"/>
                <w:i/>
                <w:sz w:val="20"/>
              </w:rPr>
              <w:t xml:space="preserve"> </w:t>
            </w:r>
          </w:p>
          <w:p w:rsidR="00783544" w:rsidRDefault="0017141A" w14:paraId="0ACAC428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Wiedza i umiejętności z zakresu geologii inżynierskiej, gruntoznawstwa, hydrogeologii, </w:t>
            </w:r>
          </w:p>
        </w:tc>
      </w:tr>
    </w:tbl>
    <w:p xmlns:wp14="http://schemas.microsoft.com/office/word/2010/wordml" w:rsidR="00783544" w:rsidRDefault="00783544" w14:paraId="672A6659" wp14:textId="77777777">
      <w:pPr>
        <w:spacing w:after="0"/>
        <w:ind w:left="-1416" w:right="10451"/>
      </w:pPr>
    </w:p>
    <w:tbl>
      <w:tblPr>
        <w:tblStyle w:val="TableGrid"/>
        <w:tblW w:w="9770" w:type="dxa"/>
        <w:tblInd w:w="0" w:type="dxa"/>
        <w:tblCellMar>
          <w:top w:w="5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4640"/>
        <w:gridCol w:w="4643"/>
      </w:tblGrid>
      <w:tr xmlns:wp14="http://schemas.microsoft.com/office/word/2010/wordml" w:rsidR="00783544" w14:paraId="3C479C26" wp14:textId="77777777">
        <w:trPr>
          <w:trHeight w:val="375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783544" w14:paraId="0A37501D" wp14:textId="77777777"/>
        </w:tc>
        <w:tc>
          <w:tcPr>
            <w:tcW w:w="9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46AA82C9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jakości i ochrony wód podziemnych </w:t>
            </w:r>
          </w:p>
        </w:tc>
      </w:tr>
      <w:tr xmlns:wp14="http://schemas.microsoft.com/office/word/2010/wordml" w:rsidR="00783544" w14:paraId="423C37E4" wp14:textId="77777777">
        <w:trPr>
          <w:trHeight w:val="1709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0BB423B4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14.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7D29441C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Cele przedmiotu </w:t>
            </w:r>
          </w:p>
          <w:p w:rsidR="00783544" w:rsidRDefault="0017141A" w14:paraId="1C72FE11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Przedstawienie problematyki, zakresu stosowalności i technologii metod rekultywacji terenów zdegradowanych. Efektem kształcenia będzie znajomość zagadnień prawnych z zakresu rekultywacji, umiejętność oceny poziomu zanieczyszczeń środowiska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gruntowowodnego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</w:t>
            </w:r>
            <w:r>
              <w:rPr>
                <w:rFonts w:ascii="Verdana" w:hAnsi="Verdana" w:eastAsia="Verdana" w:cs="Verdana"/>
                <w:sz w:val="20"/>
              </w:rPr>
              <w:t xml:space="preserve">oraz wybór optymalnej metody przywrócenia jego wartości użytkowych lub przyrodniczych. </w:t>
            </w:r>
          </w:p>
        </w:tc>
      </w:tr>
      <w:tr xmlns:wp14="http://schemas.microsoft.com/office/word/2010/wordml" w:rsidR="00783544" w14:paraId="281D16D9" wp14:textId="77777777">
        <w:trPr>
          <w:trHeight w:val="5278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69515463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15.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495D6BBB" wp14:textId="77777777">
            <w:pPr>
              <w:spacing w:after="60" w:line="359" w:lineRule="auto"/>
              <w:ind w:left="108" w:right="6241" w:hanging="130"/>
            </w:pPr>
            <w:r>
              <w:rPr>
                <w:rFonts w:ascii="Verdana" w:hAnsi="Verdana" w:eastAsia="Verdana" w:cs="Verdana"/>
                <w:sz w:val="20"/>
              </w:rPr>
              <w:t xml:space="preserve"> Treści programowe</w:t>
            </w:r>
            <w:r>
              <w:rPr>
                <w:rFonts w:ascii="Verdana" w:hAnsi="Verdana" w:eastAsia="Verdana" w:cs="Verdana"/>
                <w:b/>
                <w:sz w:val="20"/>
              </w:rPr>
              <w:t xml:space="preserve"> </w:t>
            </w:r>
            <w:r>
              <w:rPr>
                <w:rFonts w:ascii="Verdana" w:hAnsi="Verdana" w:eastAsia="Verdana" w:cs="Verdana"/>
                <w:sz w:val="20"/>
              </w:rPr>
              <w:t xml:space="preserve">Wykłady: </w:t>
            </w:r>
          </w:p>
          <w:p w:rsidR="00783544" w:rsidRDefault="0017141A" w14:paraId="3A653A31" wp14:textId="77777777">
            <w:pPr>
              <w:spacing w:line="260" w:lineRule="auto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Główne czynniki i procesy antropogeniczne wpływające na degradację środowiska gruntowo-wodnego. </w:t>
            </w:r>
            <w:r>
              <w:rPr>
                <w:rFonts w:ascii="Verdana" w:hAnsi="Verdana" w:eastAsia="Verdana" w:cs="Verdana"/>
                <w:sz w:val="20"/>
              </w:rPr>
              <w:t xml:space="preserve">Akty prawne dotyczące zanieczyszczeń i ochrony środowiska gruntowo-wodnego w Polsce i UE. Formy występowania i właściwości zanieczyszczeń środowiska gruntowo-wodnego. Oddziaływanie eksploatacji odkrywkowej i podziemnej na środowisko gruntowo-wodne. Ogólne </w:t>
            </w:r>
            <w:r>
              <w:rPr>
                <w:rFonts w:ascii="Verdana" w:hAnsi="Verdana" w:eastAsia="Verdana" w:cs="Verdana"/>
                <w:sz w:val="20"/>
              </w:rPr>
              <w:t xml:space="preserve">zasady rekultywacji terenów przekształconych i kierunki ich zagospodarowania. Klasyfikacja metod rekultywacji. Omówienie metod rekultywacji, w tym obszarów górniczych. </w:t>
            </w:r>
          </w:p>
          <w:p w:rsidR="00783544" w:rsidRDefault="0017141A" w14:paraId="65F98D97" wp14:textId="77777777">
            <w:pPr>
              <w:spacing w:after="161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Ćwiczenia: </w:t>
            </w:r>
          </w:p>
          <w:p w:rsidR="00783544" w:rsidRDefault="0017141A" w14:paraId="5B68FB12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Znajomość zagadnień prawnych związanych z uzyskaniem decyzji o uzgodnieniu </w:t>
            </w:r>
            <w:r>
              <w:rPr>
                <w:rFonts w:ascii="Verdana" w:hAnsi="Verdana" w:eastAsia="Verdana" w:cs="Verdana"/>
                <w:sz w:val="20"/>
              </w:rPr>
              <w:t>warunków i kierunku</w:t>
            </w:r>
            <w:r>
              <w:rPr>
                <w:rFonts w:ascii="Verdana" w:hAnsi="Verdana" w:eastAsia="Verdana" w:cs="Verdana"/>
                <w:i/>
                <w:sz w:val="20"/>
              </w:rPr>
              <w:t xml:space="preserve"> </w:t>
            </w:r>
            <w:r>
              <w:rPr>
                <w:rFonts w:ascii="Verdana" w:hAnsi="Verdana" w:eastAsia="Verdana" w:cs="Verdana"/>
                <w:sz w:val="20"/>
              </w:rPr>
              <w:t>rekultywacji. Analiza i zarządzanie ryzykiem na terenach zanieczyszczonych. Zasady dokumentowania warunków geologiczno-inżynierskich i hydrogeologicznych na potrzeby rekultywacji terenów zdegradowanych.</w:t>
            </w:r>
            <w:r>
              <w:rPr>
                <w:rFonts w:ascii="Verdana" w:hAnsi="Verdana" w:eastAsia="Verdana" w:cs="Verdana"/>
                <w:i/>
                <w:sz w:val="20"/>
              </w:rPr>
              <w:t xml:space="preserve"> </w:t>
            </w:r>
            <w:r>
              <w:rPr>
                <w:rFonts w:ascii="Verdana" w:hAnsi="Verdana" w:eastAsia="Verdana" w:cs="Verdana"/>
                <w:sz w:val="20"/>
              </w:rPr>
              <w:t>Metody oceny poziomu zanieczyszcz</w:t>
            </w:r>
            <w:r>
              <w:rPr>
                <w:rFonts w:ascii="Verdana" w:hAnsi="Verdana" w:eastAsia="Verdana" w:cs="Verdana"/>
                <w:sz w:val="20"/>
              </w:rPr>
              <w:t>eń na obszarach zdegradowanych. Problematyka zakresu stosowalności i wyboru optymalnej technologii rekultywacji zanieczyszczeń ze środowiska gruntowo-wodnego. Szczegółowe problemy degradacji i rekultywacji wybranych typów obszarów zdegradowanych.</w:t>
            </w:r>
            <w:r>
              <w:rPr>
                <w:rFonts w:ascii="Verdana" w:hAnsi="Verdana" w:eastAsia="Verdana" w:cs="Verdana"/>
                <w:b/>
                <w:sz w:val="20"/>
              </w:rPr>
              <w:t xml:space="preserve"> </w:t>
            </w:r>
          </w:p>
        </w:tc>
      </w:tr>
      <w:tr xmlns:wp14="http://schemas.microsoft.com/office/word/2010/wordml" w:rsidR="00783544" w14:paraId="6443C040" wp14:textId="77777777">
        <w:trPr>
          <w:trHeight w:val="6563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5459145D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16.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4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472495F8" wp14:textId="77777777">
            <w:pPr>
              <w:spacing w:after="0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Z</w:t>
            </w:r>
            <w:r>
              <w:rPr>
                <w:rFonts w:ascii="Verdana" w:hAnsi="Verdana" w:eastAsia="Verdana" w:cs="Verdana"/>
                <w:sz w:val="20"/>
              </w:rPr>
              <w:t xml:space="preserve">akładane efekty uczenia się  </w:t>
            </w:r>
          </w:p>
          <w:p w:rsidR="00783544" w:rsidRDefault="0017141A" w14:paraId="0A6959E7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100C5B58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color w:val="FF0000"/>
                <w:sz w:val="20"/>
              </w:rPr>
              <w:t xml:space="preserve"> </w:t>
            </w:r>
          </w:p>
          <w:p w:rsidR="00783544" w:rsidRDefault="0017141A" w14:paraId="12F40E89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color w:val="FF0000"/>
                <w:sz w:val="20"/>
              </w:rPr>
              <w:t xml:space="preserve"> </w:t>
            </w:r>
          </w:p>
          <w:p w:rsidR="00783544" w:rsidRDefault="0017141A" w14:paraId="0F12D7C1" wp14:textId="77777777">
            <w:pPr>
              <w:spacing w:after="0" w:line="242" w:lineRule="auto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W_1 Zna główne procesy i czynniki wpływające na degradację środowiska </w:t>
            </w:r>
          </w:p>
          <w:p w:rsidR="00783544" w:rsidRDefault="0017141A" w14:paraId="3C4DBADC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gruntowo-wodnego </w:t>
            </w:r>
          </w:p>
          <w:p w:rsidR="00783544" w:rsidRDefault="0017141A" w14:paraId="608DEACE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680FDF59" wp14:textId="77777777">
            <w:pPr>
              <w:spacing w:after="0" w:line="260" w:lineRule="auto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W_2 Zna główne metody rekultywacji usuwania zagrożeń środowiska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gruntowowodnego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2BAC6FC9" wp14:textId="77777777">
            <w:pPr>
              <w:spacing w:after="2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3A87F3C2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W_3 </w:t>
            </w:r>
            <w:r>
              <w:rPr>
                <w:rFonts w:ascii="Verdana" w:hAnsi="Verdana" w:eastAsia="Verdana" w:cs="Verdana"/>
                <w:sz w:val="20"/>
              </w:rPr>
              <w:t xml:space="preserve">Zna czynniki decydujące o wyborze kierunku rekultywacji terenów zdegradowanych </w:t>
            </w:r>
          </w:p>
          <w:p w:rsidR="00783544" w:rsidRDefault="0017141A" w14:paraId="156A6281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7258928D" wp14:textId="77777777">
            <w:pPr>
              <w:spacing w:after="0" w:line="260" w:lineRule="auto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U_1 Potrafi ocenić poziom degradacji środowiska gruntowo-wodnego </w:t>
            </w:r>
          </w:p>
          <w:p w:rsidR="00783544" w:rsidRDefault="0017141A" w14:paraId="20876B09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253485F8" wp14:textId="77777777">
            <w:pPr>
              <w:spacing w:after="0" w:line="240" w:lineRule="auto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U_2 Potrafi wybrać optymalną technologię rekultywacji środowiska gruntowo-wodnego </w:t>
            </w:r>
          </w:p>
          <w:p w:rsidR="00783544" w:rsidRDefault="0017141A" w14:paraId="10146664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7D5558FA" wp14:textId="77777777">
            <w:pPr>
              <w:spacing w:after="0" w:line="260" w:lineRule="auto"/>
              <w:ind w:left="108"/>
            </w:pPr>
            <w:r>
              <w:rPr>
                <w:rFonts w:ascii="Verdana" w:hAnsi="Verdana" w:eastAsia="Verdana" w:cs="Verdana"/>
                <w:sz w:val="20"/>
              </w:rPr>
              <w:t>K_1 Wykazuje potrzebę</w:t>
            </w:r>
            <w:r>
              <w:rPr>
                <w:rFonts w:ascii="Verdana" w:hAnsi="Verdana" w:eastAsia="Verdana" w:cs="Verdana"/>
                <w:sz w:val="20"/>
              </w:rPr>
              <w:t xml:space="preserve"> stałego aktualizowania wiedzy w zakresie nauk geologicznych </w:t>
            </w:r>
          </w:p>
          <w:p w:rsidR="00783544" w:rsidRDefault="0017141A" w14:paraId="5B68B9CD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</w:tc>
        <w:tc>
          <w:tcPr>
            <w:tcW w:w="4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83544" w:rsidRDefault="0017141A" w14:paraId="3CA31DF3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Symbole odpowiednich kierunkowych </w:t>
            </w:r>
          </w:p>
          <w:p w:rsidR="00783544" w:rsidRDefault="0017141A" w14:paraId="04CBA6AA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efektów uczenia się, </w:t>
            </w:r>
            <w:r>
              <w:rPr>
                <w:rFonts w:ascii="Verdana" w:hAnsi="Verdana" w:eastAsia="Verdana" w:cs="Verdana"/>
                <w:i/>
                <w:sz w:val="20"/>
              </w:rPr>
              <w:t>np.: K_W01</w:t>
            </w:r>
            <w:r>
              <w:rPr>
                <w:rFonts w:ascii="Verdana" w:hAnsi="Verdana" w:eastAsia="Verdana" w:cs="Verdana"/>
                <w:i/>
                <w:sz w:val="16"/>
              </w:rPr>
              <w:t>*</w:t>
            </w:r>
            <w:r>
              <w:rPr>
                <w:rFonts w:ascii="Verdana" w:hAnsi="Verdana" w:eastAsia="Verdana" w:cs="Verdana"/>
                <w:sz w:val="20"/>
              </w:rPr>
              <w:t xml:space="preserve">, </w:t>
            </w:r>
          </w:p>
          <w:p w:rsidR="00783544" w:rsidRDefault="0017141A" w14:paraId="11B4865B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i/>
                <w:sz w:val="20"/>
              </w:rPr>
              <w:t>K_U05,K_K03</w:t>
            </w: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1B7172F4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69557280" wp14:textId="77777777">
            <w:pPr>
              <w:spacing w:after="2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K1_W01, K1_W04, InżK_W01, InżK_W02 </w:t>
            </w:r>
          </w:p>
          <w:p w:rsidR="00783544" w:rsidRDefault="0017141A" w14:paraId="325CE300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25DD3341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23DD831B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480C5A96" wp14:textId="77777777">
            <w:pPr>
              <w:spacing w:after="2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K1_W04, K1_W10, InżK_W11 </w:t>
            </w:r>
          </w:p>
          <w:p w:rsidR="00783544" w:rsidRDefault="0017141A" w14:paraId="28CE8CB7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1895D3B7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7FDE0BDC" wp14:textId="77777777">
            <w:pPr>
              <w:spacing w:after="2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2C7885A4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K1_W01, K1_W03, K1_W06, InżK_W07 </w:t>
            </w:r>
          </w:p>
          <w:p w:rsidR="00783544" w:rsidRDefault="0017141A" w14:paraId="6C1031F9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4CE745D7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7D149327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3E3F36B7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K1_U02, K1_U06, K1_U07, InżK_U01, </w:t>
            </w:r>
          </w:p>
          <w:p w:rsidR="00783544" w:rsidRDefault="0017141A" w14:paraId="063B1081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InżK_U05 </w:t>
            </w:r>
          </w:p>
          <w:p w:rsidR="00783544" w:rsidRDefault="0017141A" w14:paraId="253B9705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7CFBB565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K1_U01, K1_U03, K1_U05, InżK_U07 </w:t>
            </w:r>
          </w:p>
          <w:p w:rsidR="00783544" w:rsidRDefault="0017141A" w14:paraId="752553BD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56051E44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1FB954A7" wp14:textId="77777777">
            <w:pPr>
              <w:spacing w:after="2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K1_K06 </w:t>
            </w:r>
          </w:p>
          <w:p w:rsidR="00783544" w:rsidRDefault="0017141A" w14:paraId="554EF5F4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7E235B9D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66AC4DF1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</w:tc>
      </w:tr>
    </w:tbl>
    <w:p xmlns:wp14="http://schemas.microsoft.com/office/word/2010/wordml" w:rsidR="00783544" w:rsidRDefault="00783544" w14:paraId="5DAB6C7B" wp14:textId="77777777">
      <w:pPr>
        <w:spacing w:after="0"/>
        <w:ind w:left="-1416" w:right="10451"/>
      </w:pPr>
    </w:p>
    <w:tbl>
      <w:tblPr>
        <w:tblStyle w:val="TableGrid"/>
        <w:tblW w:w="9770" w:type="dxa"/>
        <w:tblInd w:w="0" w:type="dxa"/>
        <w:tblCellMar>
          <w:top w:w="5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4640"/>
        <w:gridCol w:w="615"/>
        <w:gridCol w:w="4028"/>
      </w:tblGrid>
      <w:tr xmlns:wp14="http://schemas.microsoft.com/office/word/2010/wordml" w:rsidR="00783544" w:rsidTr="5C756BBC" w14:paraId="4CB4900D" wp14:textId="77777777">
        <w:trPr>
          <w:trHeight w:val="1469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783544" w14:paraId="02EB378F" wp14:textId="77777777"/>
        </w:tc>
        <w:tc>
          <w:tcPr>
            <w:tcW w:w="4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778A2876" wp14:textId="77777777">
            <w:pPr>
              <w:spacing w:after="0" w:line="240" w:lineRule="auto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K_2 Jest zdolny do obiektywnej oceny wykonanej pracy </w:t>
            </w:r>
          </w:p>
          <w:p w:rsidR="00783544" w:rsidRDefault="0017141A" w14:paraId="5F5A7F84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K_3 Ma świadomość wpływu działalności inżynierskiej na środowisko i rozumie konieczność ciągłego poszerzania swojej wiedzy w tym zakresie. </w:t>
            </w:r>
          </w:p>
        </w:tc>
        <w:tc>
          <w:tcPr>
            <w:tcW w:w="4643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51062EFA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K1_K07 </w:t>
            </w:r>
          </w:p>
          <w:p w:rsidR="00783544" w:rsidRDefault="0017141A" w14:paraId="131F8F3A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618F269A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InżK_K01 </w:t>
            </w:r>
          </w:p>
          <w:p w:rsidR="00783544" w:rsidRDefault="0017141A" w14:paraId="455E230F" wp14:textId="77777777">
            <w:pPr>
              <w:spacing w:after="0"/>
              <w:ind w:left="111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</w:tc>
      </w:tr>
      <w:tr xmlns:wp14="http://schemas.microsoft.com/office/word/2010/wordml" w:rsidR="00783544" w:rsidTr="5C756BBC" w14:paraId="5A953C21" wp14:textId="77777777">
        <w:trPr>
          <w:trHeight w:val="7297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409725C3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17.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5A2EF82A" wp14:textId="77777777">
            <w:pPr>
              <w:spacing w:after="0" w:line="361" w:lineRule="auto"/>
              <w:ind w:left="108" w:right="651" w:hanging="130"/>
            </w:pPr>
            <w:r>
              <w:rPr>
                <w:rFonts w:ascii="Verdana" w:hAnsi="Verdana" w:eastAsia="Verdana" w:cs="Verdana"/>
                <w:sz w:val="20"/>
              </w:rPr>
              <w:t xml:space="preserve"> Literatura obowiązkowa i zalecana </w:t>
            </w:r>
            <w:r>
              <w:rPr>
                <w:rFonts w:ascii="Verdana" w:hAnsi="Verdana" w:eastAsia="Verdana" w:cs="Verdana"/>
                <w:i/>
                <w:sz w:val="20"/>
              </w:rPr>
              <w:t xml:space="preserve">(źródła, opracowania, podręczniki, itp.) </w:t>
            </w:r>
            <w:r>
              <w:rPr>
                <w:rFonts w:ascii="Verdana" w:hAnsi="Verdana" w:eastAsia="Verdana" w:cs="Verdana"/>
                <w:sz w:val="20"/>
              </w:rPr>
              <w:t xml:space="preserve">Literatura obowiązkowa: </w:t>
            </w:r>
          </w:p>
          <w:p w:rsidR="00783544" w:rsidRDefault="0017141A" w14:paraId="6BCEE925" wp14:textId="77777777">
            <w:pPr>
              <w:spacing w:after="17"/>
              <w:ind w:left="101"/>
            </w:pPr>
            <w:r>
              <w:rPr>
                <w:rFonts w:ascii="Verdana" w:hAnsi="Verdana" w:eastAsia="Verdana" w:cs="Verdana"/>
                <w:sz w:val="20"/>
              </w:rPr>
              <w:t xml:space="preserve">Greinert H., Greinert A., 1999. Ochrona i rekultywacja środowiska glebowego. </w:t>
            </w:r>
          </w:p>
          <w:p w:rsidR="00783544" w:rsidRDefault="0017141A" w14:paraId="7DE561BE" wp14:textId="77777777">
            <w:pPr>
              <w:spacing w:after="19"/>
              <w:ind w:left="101"/>
            </w:pPr>
            <w:r>
              <w:rPr>
                <w:rFonts w:ascii="Verdana" w:hAnsi="Verdana" w:eastAsia="Verdana" w:cs="Verdana"/>
                <w:sz w:val="20"/>
              </w:rPr>
              <w:t xml:space="preserve">Wyd. Politechniki Zielonogórskiej. Zielona Góra. (wybrane rozdziały) </w:t>
            </w:r>
          </w:p>
          <w:p w:rsidR="00783544" w:rsidRDefault="0017141A" w14:paraId="5CAD941A" wp14:textId="77777777">
            <w:pPr>
              <w:spacing w:after="17"/>
              <w:ind w:left="101"/>
            </w:pPr>
            <w:proofErr w:type="spellStart"/>
            <w:r>
              <w:rPr>
                <w:rFonts w:ascii="Verdana" w:hAnsi="Verdana" w:eastAsia="Verdana" w:cs="Verdana"/>
                <w:sz w:val="20"/>
              </w:rPr>
              <w:t>Gworek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B. (red), 2004. Technologie rekultywacji gleb. Instytut Ochrony </w:t>
            </w:r>
          </w:p>
          <w:p w:rsidR="00783544" w:rsidRDefault="0017141A" w14:paraId="4965BB00" wp14:textId="77777777">
            <w:pPr>
              <w:spacing w:after="19"/>
              <w:ind w:left="101"/>
            </w:pPr>
            <w:r>
              <w:rPr>
                <w:rFonts w:ascii="Verdana" w:hAnsi="Verdana" w:eastAsia="Verdana" w:cs="Verdana"/>
                <w:sz w:val="20"/>
              </w:rPr>
              <w:t>Środowiska.</w:t>
            </w:r>
            <w:r>
              <w:rPr>
                <w:rFonts w:ascii="Verdana" w:hAnsi="Verdana" w:eastAsia="Verdana" w:cs="Verdana"/>
                <w:sz w:val="20"/>
              </w:rPr>
              <w:t xml:space="preserve"> Warszawa. (wybrane rozdziały) </w:t>
            </w:r>
          </w:p>
          <w:p w:rsidR="00783544" w:rsidRDefault="0017141A" w14:paraId="32A86439" wp14:textId="77777777">
            <w:pPr>
              <w:spacing w:after="2" w:line="276" w:lineRule="auto"/>
              <w:ind w:left="101"/>
            </w:pPr>
            <w:proofErr w:type="spellStart"/>
            <w:r>
              <w:rPr>
                <w:rFonts w:ascii="Verdana" w:hAnsi="Verdana" w:eastAsia="Verdana" w:cs="Verdana"/>
                <w:sz w:val="20"/>
              </w:rPr>
              <w:t>Nyer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E.K. et. al., 2001. In situ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Treatment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Technology, Lewis Publisher. (wybrane rozdziały) </w:t>
            </w:r>
          </w:p>
          <w:p w:rsidR="00783544" w:rsidRDefault="0017141A" w14:paraId="0EA41502" wp14:textId="77777777">
            <w:pPr>
              <w:spacing w:after="17"/>
              <w:ind w:left="101"/>
            </w:pPr>
            <w:r>
              <w:rPr>
                <w:rFonts w:ascii="Verdana" w:hAnsi="Verdana" w:eastAsia="Verdana" w:cs="Verdana"/>
                <w:sz w:val="20"/>
              </w:rPr>
              <w:t xml:space="preserve">Karczewska A. 2008. Ochrona gleb i rekultywacja terenów zdegradowanych. </w:t>
            </w:r>
          </w:p>
          <w:p w:rsidR="00783544" w:rsidRDefault="0017141A" w14:paraId="3E6259F0" wp14:textId="77777777">
            <w:pPr>
              <w:spacing w:after="19"/>
              <w:ind w:left="101"/>
            </w:pPr>
            <w:r>
              <w:rPr>
                <w:rFonts w:ascii="Verdana" w:hAnsi="Verdana" w:eastAsia="Verdana" w:cs="Verdana"/>
                <w:sz w:val="20"/>
              </w:rPr>
              <w:t>Wyd. Uniwersytetu Przyrodniczego we Wrocławiu. (wybrane ro</w:t>
            </w:r>
            <w:r>
              <w:rPr>
                <w:rFonts w:ascii="Verdana" w:hAnsi="Verdana" w:eastAsia="Verdana" w:cs="Verdana"/>
                <w:sz w:val="20"/>
              </w:rPr>
              <w:t xml:space="preserve">zdziały) </w:t>
            </w:r>
          </w:p>
          <w:p w:rsidR="00783544" w:rsidRDefault="0017141A" w14:paraId="5FFB41BE" wp14:textId="77777777">
            <w:pPr>
              <w:spacing w:after="17"/>
              <w:ind w:left="101"/>
            </w:pPr>
            <w:proofErr w:type="spellStart"/>
            <w:r>
              <w:rPr>
                <w:rFonts w:ascii="Verdana" w:hAnsi="Verdana" w:eastAsia="Verdana" w:cs="Verdana"/>
                <w:sz w:val="20"/>
              </w:rPr>
              <w:t>Siuta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J., 1998. Rekultywacja gruntów. Poradnik. Instytut Ochrony Środowiska. </w:t>
            </w:r>
          </w:p>
          <w:p w:rsidR="00783544" w:rsidRDefault="0017141A" w14:paraId="34115F6D" wp14:textId="77777777">
            <w:pPr>
              <w:spacing w:after="19"/>
              <w:ind w:left="101"/>
            </w:pPr>
            <w:r>
              <w:rPr>
                <w:rFonts w:ascii="Verdana" w:hAnsi="Verdana" w:eastAsia="Verdana" w:cs="Verdana"/>
                <w:sz w:val="20"/>
              </w:rPr>
              <w:t xml:space="preserve">Warszawa. (wybrane rozdziały)  </w:t>
            </w:r>
          </w:p>
          <w:p w:rsidR="00783544" w:rsidRDefault="0017141A" w14:paraId="4AFB5EFA" wp14:textId="77777777">
            <w:pPr>
              <w:spacing w:after="83" w:line="277" w:lineRule="auto"/>
              <w:ind w:left="101" w:right="980"/>
            </w:pPr>
            <w:proofErr w:type="spellStart"/>
            <w:r>
              <w:rPr>
                <w:rFonts w:ascii="Verdana" w:hAnsi="Verdana" w:eastAsia="Verdana" w:cs="Verdana"/>
                <w:sz w:val="20"/>
              </w:rPr>
              <w:t>Zadroga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B.,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Olańczuk-</w:t>
            </w:r>
            <w:r>
              <w:rPr>
                <w:rFonts w:ascii="Verdana" w:hAnsi="Verdana" w:eastAsia="Verdana" w:cs="Verdana"/>
                <w:sz w:val="20"/>
              </w:rPr>
              <w:t>Neyman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K., 2001. Ochrona i rekultywacja podłoża gruntowego. Wyd. Politechniki Gdańskiej. Gdańsk. (wybrane rozdziały) Literatura zalecana: </w:t>
            </w:r>
          </w:p>
          <w:p w:rsidR="00783544" w:rsidRDefault="0017141A" w14:paraId="3CF59C0E" wp14:textId="77777777">
            <w:pPr>
              <w:spacing w:after="2" w:line="276" w:lineRule="auto"/>
              <w:ind w:left="101" w:right="1225"/>
            </w:pPr>
            <w:r>
              <w:rPr>
                <w:rFonts w:ascii="Verdana" w:hAnsi="Verdana" w:eastAsia="Verdana" w:cs="Verdana"/>
                <w:sz w:val="20"/>
              </w:rPr>
              <w:t xml:space="preserve">Goszcz A., 1999: Elementy mechaniki skał oraz tąpania w polskich kopalniach węgla i miedzi. Wyd.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IGSMiE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PAN, Kraków. </w:t>
            </w:r>
            <w:r>
              <w:rPr>
                <w:rFonts w:ascii="Verdana" w:hAnsi="Verdana" w:eastAsia="Verdana" w:cs="Verdana"/>
                <w:sz w:val="20"/>
              </w:rPr>
              <w:t>(wybrane rozdziały)</w:t>
            </w:r>
            <w:r>
              <w:rPr>
                <w:rFonts w:ascii="Verdana" w:hAnsi="Verdana" w:eastAsia="Verdana" w:cs="Verdana"/>
                <w:b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Kasztelewicz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Z., 2010. Rekultywacja terenów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pogórniczych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w polskich kopalniach węgla brunatnego, Monografia, Fundacja Nauka i Tradycje Górnicze </w:t>
            </w:r>
          </w:p>
          <w:p w:rsidR="00783544" w:rsidRDefault="0017141A" w14:paraId="54923C8C" wp14:textId="77777777">
            <w:pPr>
              <w:spacing w:after="17"/>
              <w:ind w:left="101"/>
            </w:pPr>
            <w:r>
              <w:rPr>
                <w:rFonts w:ascii="Verdana" w:hAnsi="Verdana" w:eastAsia="Verdana" w:cs="Verdana"/>
                <w:sz w:val="20"/>
              </w:rPr>
              <w:t xml:space="preserve">AGH, Kraków. (wybrane rozdziały) </w:t>
            </w:r>
          </w:p>
          <w:p w:rsidR="00783544" w:rsidRDefault="0017141A" w14:paraId="3D2CE295" wp14:textId="77777777">
            <w:pPr>
              <w:spacing w:after="0" w:line="278" w:lineRule="auto"/>
              <w:ind w:left="101" w:right="785"/>
            </w:pPr>
            <w:r>
              <w:rPr>
                <w:rFonts w:ascii="Verdana" w:hAnsi="Verdana" w:eastAsia="Verdana" w:cs="Verdana"/>
                <w:sz w:val="20"/>
              </w:rPr>
              <w:t>Malina G., 2007. Likwidacja zagrożenia środowiska gruntow</w:t>
            </w:r>
            <w:r>
              <w:rPr>
                <w:rFonts w:ascii="Verdana" w:hAnsi="Verdana" w:eastAsia="Verdana" w:cs="Verdana"/>
                <w:sz w:val="20"/>
              </w:rPr>
              <w:t xml:space="preserve">o-wodnego na terenach zanieczyszczonych. Wyd. Politechniki Częstochowskiej. Częstochowa. </w:t>
            </w:r>
          </w:p>
          <w:p w:rsidR="00783544" w:rsidRDefault="0017141A" w14:paraId="2234A511" wp14:textId="77777777">
            <w:pPr>
              <w:spacing w:after="19"/>
              <w:ind w:left="101"/>
            </w:pPr>
            <w:r>
              <w:rPr>
                <w:rFonts w:ascii="Verdana" w:hAnsi="Verdana" w:eastAsia="Verdana" w:cs="Verdana"/>
                <w:sz w:val="20"/>
              </w:rPr>
              <w:t xml:space="preserve">(wybrane rozdziały) </w:t>
            </w:r>
          </w:p>
          <w:p w:rsidR="00783544" w:rsidRDefault="0017141A" w14:paraId="084CEA64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Żygadło M., 2005. Diagnostyka, sanacja i rekultywacja starych składowisk odpadów. </w:t>
            </w:r>
          </w:p>
          <w:p w:rsidR="00783544" w:rsidRDefault="0017141A" w14:paraId="11048F76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Wydawnictwo PWSOŚ. Radom. (wybrane rozdziały) </w:t>
            </w:r>
          </w:p>
        </w:tc>
      </w:tr>
      <w:tr xmlns:wp14="http://schemas.microsoft.com/office/word/2010/wordml" w:rsidR="00783544" w:rsidTr="5C756BBC" w14:paraId="7A84EF83" wp14:textId="77777777">
        <w:trPr>
          <w:trHeight w:val="1656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2C5A5ED2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18.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041932B2" wp14:textId="77777777">
            <w:pPr>
              <w:spacing w:after="0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  </w:t>
            </w:r>
            <w:r>
              <w:rPr>
                <w:rFonts w:ascii="Verdana" w:hAnsi="Verdana" w:eastAsia="Verdana" w:cs="Verdana"/>
                <w:sz w:val="20"/>
              </w:rPr>
              <w:t xml:space="preserve">Metody weryfikacji zakładanych efektów uczenia się: </w:t>
            </w:r>
          </w:p>
          <w:p w:rsidR="00783544" w:rsidRDefault="0017141A" w14:paraId="0A8DB014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783544" w:rsidRDefault="0017141A" w14:paraId="3C27ECAF" wp14:textId="77777777">
            <w:pPr>
              <w:numPr>
                <w:ilvl w:val="0"/>
                <w:numId w:val="1"/>
              </w:numPr>
              <w:spacing w:after="0" w:line="263" w:lineRule="auto"/>
              <w:ind w:right="41"/>
            </w:pPr>
            <w:r>
              <w:rPr>
                <w:rFonts w:ascii="Verdana" w:hAnsi="Verdana" w:eastAsia="Verdana" w:cs="Verdana"/>
                <w:sz w:val="20"/>
              </w:rPr>
              <w:t xml:space="preserve">sprawdzian pisemny: </w:t>
            </w:r>
            <w:r>
              <w:t xml:space="preserve">K1_W01, K1_W03, K1_W04, K1_W06, K1_W10, K1_K07, InżK_W01,     InżK_W02, InżK_W07, InżK_W11  </w:t>
            </w:r>
          </w:p>
          <w:p w:rsidR="00783544" w:rsidRDefault="0017141A" w14:paraId="19C144EE" wp14:textId="77777777">
            <w:pPr>
              <w:numPr>
                <w:ilvl w:val="0"/>
                <w:numId w:val="1"/>
              </w:numPr>
              <w:spacing w:after="0"/>
              <w:ind w:right="41"/>
            </w:pPr>
            <w:r>
              <w:rPr>
                <w:rFonts w:ascii="Verdana" w:hAnsi="Verdana" w:eastAsia="Verdana" w:cs="Verdana"/>
                <w:sz w:val="20"/>
              </w:rPr>
              <w:t xml:space="preserve">realizacja praktycznych projektów: </w:t>
            </w:r>
            <w:r>
              <w:t>U_1, U_2, K_2 K1_U01, K1_U02, K1_U03, K1_U05,     K1_</w:t>
            </w:r>
            <w:r>
              <w:t>U06, K1_U07, K1_K07, InżK_U01, InżK_U05, InżK_U07</w:t>
            </w:r>
            <w:r>
              <w:rPr>
                <w:b/>
              </w:rPr>
              <w:t xml:space="preserve"> </w:t>
            </w:r>
          </w:p>
        </w:tc>
      </w:tr>
      <w:tr xmlns:wp14="http://schemas.microsoft.com/office/word/2010/wordml" w:rsidR="00783544" w:rsidTr="5C756BBC" w14:paraId="2AF906CD" wp14:textId="77777777">
        <w:trPr>
          <w:trHeight w:val="1952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37A3B8F9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19.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4C36995C" wp14:textId="77777777">
            <w:pPr>
              <w:spacing w:after="2" w:line="359" w:lineRule="auto"/>
              <w:ind w:left="108" w:right="1107" w:hanging="130"/>
            </w:pPr>
            <w:r>
              <w:rPr>
                <w:rFonts w:ascii="Verdana" w:hAnsi="Verdana" w:eastAsia="Verdana" w:cs="Verdana"/>
                <w:sz w:val="20"/>
              </w:rPr>
              <w:t xml:space="preserve"> Warunki i forma zaliczenia poszczególnych komponentów przedmiotu/modułu: - ciągła kontrola obecności i kontrola postępów w zakresie tematyki zajęć, </w:t>
            </w:r>
          </w:p>
          <w:p w:rsidR="00783544" w:rsidRDefault="0017141A" w14:paraId="6851F772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Wykłady: </w:t>
            </w:r>
          </w:p>
          <w:p w:rsidR="00783544" w:rsidRDefault="0017141A" w14:paraId="1F3F3511" wp14:textId="77777777">
            <w:pPr>
              <w:spacing w:after="0" w:line="241" w:lineRule="auto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Sprawdzian pisemny. Wynik pozytywny – </w:t>
            </w:r>
            <w:r>
              <w:rPr>
                <w:rFonts w:ascii="Verdana" w:hAnsi="Verdana" w:eastAsia="Verdana" w:cs="Verdana"/>
                <w:sz w:val="20"/>
              </w:rPr>
              <w:t xml:space="preserve">uzyskanie łącznie co najmniej 51% punktów Ćwiczenia: </w:t>
            </w:r>
          </w:p>
          <w:p w:rsidR="00783544" w:rsidRDefault="0017141A" w14:paraId="62BFD14C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Sprawozdania pisemne - konieczne uzyskanie oceny pozytywnej ze wszystkich sprawozdań</w:t>
            </w:r>
            <w:r>
              <w:t xml:space="preserve"> </w:t>
            </w:r>
          </w:p>
        </w:tc>
      </w:tr>
      <w:tr xmlns:wp14="http://schemas.microsoft.com/office/word/2010/wordml" w:rsidR="00783544" w:rsidTr="5C756BBC" w14:paraId="64FACA61" wp14:textId="77777777">
        <w:trPr>
          <w:trHeight w:val="372"/>
        </w:trPr>
        <w:tc>
          <w:tcPr>
            <w:tcW w:w="48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1007E53B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>20.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1767C76B" wp14:textId="77777777">
            <w:pPr>
              <w:spacing w:after="0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Nakład pracy studenta/doktoranta </w:t>
            </w:r>
          </w:p>
        </w:tc>
      </w:tr>
      <w:tr xmlns:wp14="http://schemas.microsoft.com/office/word/2010/wordml" w:rsidR="00783544" w:rsidTr="5C756BBC" w14:paraId="31A17CDD" wp14:textId="77777777">
        <w:trPr>
          <w:trHeight w:val="374"/>
        </w:trPr>
        <w:tc>
          <w:tcPr>
            <w:tcW w:w="0" w:type="auto"/>
            <w:vMerge/>
            <w:tcBorders/>
            <w:tcMar/>
          </w:tcPr>
          <w:p w:rsidR="00783544" w:rsidRDefault="00783544" w14:paraId="6A05A809" wp14:textId="77777777"/>
        </w:tc>
        <w:tc>
          <w:tcPr>
            <w:tcW w:w="525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0D14F48C" wp14:textId="77777777">
            <w:pPr>
              <w:spacing w:after="0"/>
              <w:ind w:right="4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forma działań studenta/doktoranta 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2A70272A" wp14:textId="77777777">
            <w:pPr>
              <w:spacing w:after="0"/>
              <w:ind w:right="4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liczba godzin na realizację działań </w:t>
            </w:r>
          </w:p>
        </w:tc>
      </w:tr>
      <w:tr xmlns:wp14="http://schemas.microsoft.com/office/word/2010/wordml" w:rsidR="00783544" w:rsidTr="5C756BBC" w14:paraId="6C8A0431" wp14:textId="77777777">
        <w:trPr>
          <w:trHeight w:val="739"/>
        </w:trPr>
        <w:tc>
          <w:tcPr>
            <w:tcW w:w="0" w:type="auto"/>
            <w:vMerge/>
            <w:tcBorders/>
            <w:tcMar/>
          </w:tcPr>
          <w:p w:rsidR="00783544" w:rsidRDefault="00783544" w14:paraId="5A39BBE3" wp14:textId="77777777"/>
        </w:tc>
        <w:tc>
          <w:tcPr>
            <w:tcW w:w="525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05155F04" wp14:textId="77777777">
            <w:pPr>
              <w:spacing w:after="0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zajęcia (wg planu studiów) z prowadzącym: </w:t>
            </w:r>
          </w:p>
          <w:p w:rsidR="00783544" w:rsidRDefault="0017141A" w14:paraId="46284B6F" wp14:textId="77777777">
            <w:pPr>
              <w:numPr>
                <w:ilvl w:val="0"/>
                <w:numId w:val="2"/>
              </w:numPr>
              <w:spacing w:after="0"/>
              <w:ind w:hanging="161"/>
            </w:pPr>
            <w:r>
              <w:rPr>
                <w:rFonts w:ascii="Verdana" w:hAnsi="Verdana" w:eastAsia="Verdana" w:cs="Verdana"/>
                <w:sz w:val="20"/>
              </w:rPr>
              <w:t xml:space="preserve">wykład: 22 </w:t>
            </w:r>
          </w:p>
          <w:p w:rsidR="00783544" w:rsidRDefault="0017141A" w14:paraId="11877127" wp14:textId="77777777">
            <w:pPr>
              <w:numPr>
                <w:ilvl w:val="0"/>
                <w:numId w:val="2"/>
              </w:numPr>
              <w:spacing w:after="0"/>
              <w:ind w:hanging="161"/>
            </w:pPr>
            <w:r>
              <w:rPr>
                <w:rFonts w:ascii="Verdana" w:hAnsi="Verdana" w:eastAsia="Verdana" w:cs="Verdana"/>
                <w:sz w:val="20"/>
              </w:rPr>
              <w:t xml:space="preserve">ćwiczenia: 24 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83544" w:rsidRDefault="0017141A" w14:paraId="31169660" wp14:textId="77777777">
            <w:pPr>
              <w:spacing w:after="0"/>
              <w:ind w:right="1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53 </w:t>
            </w:r>
          </w:p>
        </w:tc>
      </w:tr>
      <w:tr xmlns:wp14="http://schemas.microsoft.com/office/word/2010/wordml" w:rsidR="00783544" w:rsidTr="5C756BBC" w14:paraId="2D5542B5" wp14:textId="77777777">
        <w:trPr>
          <w:trHeight w:val="497"/>
        </w:trPr>
        <w:tc>
          <w:tcPr>
            <w:tcW w:w="48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783544" w14:paraId="41C8F396" wp14:textId="77777777"/>
        </w:tc>
        <w:tc>
          <w:tcPr>
            <w:tcW w:w="525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3C21C5BE" wp14:textId="77777777">
            <w:pPr>
              <w:numPr>
                <w:ilvl w:val="0"/>
                <w:numId w:val="3"/>
              </w:numPr>
              <w:spacing w:after="0"/>
              <w:ind w:hanging="161"/>
            </w:pPr>
            <w:r>
              <w:rPr>
                <w:rFonts w:ascii="Verdana" w:hAnsi="Verdana" w:eastAsia="Verdana" w:cs="Verdana"/>
                <w:sz w:val="20"/>
              </w:rPr>
              <w:t xml:space="preserve">konsultacje: 5 </w:t>
            </w:r>
          </w:p>
          <w:p w:rsidR="00783544" w:rsidRDefault="0017141A" w14:paraId="69C059A9" wp14:textId="77777777">
            <w:pPr>
              <w:numPr>
                <w:ilvl w:val="0"/>
                <w:numId w:val="3"/>
              </w:numPr>
              <w:spacing w:after="0"/>
              <w:ind w:hanging="161"/>
            </w:pPr>
            <w:r>
              <w:rPr>
                <w:rFonts w:ascii="Verdana" w:hAnsi="Verdana" w:eastAsia="Verdana" w:cs="Verdana"/>
                <w:sz w:val="20"/>
              </w:rPr>
              <w:t xml:space="preserve">zaliczenie: 2 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783544" w14:paraId="72A3D3EC" wp14:textId="77777777"/>
        </w:tc>
      </w:tr>
      <w:tr xmlns:wp14="http://schemas.microsoft.com/office/word/2010/wordml" w:rsidR="00783544" w:rsidTr="5C756BBC" w14:paraId="00CF6D15" wp14:textId="77777777">
        <w:trPr>
          <w:trHeight w:val="1711"/>
        </w:trPr>
        <w:tc>
          <w:tcPr>
            <w:tcW w:w="0" w:type="auto"/>
            <w:vMerge/>
            <w:tcBorders/>
            <w:tcMar/>
          </w:tcPr>
          <w:p w:rsidR="00783544" w:rsidRDefault="00783544" w14:paraId="0D0B940D" wp14:textId="77777777"/>
        </w:tc>
        <w:tc>
          <w:tcPr>
            <w:tcW w:w="525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76338FD0" wp14:textId="748AEBF0">
            <w:pPr>
              <w:spacing w:after="0" w:line="242" w:lineRule="auto"/>
              <w:jc w:val="both"/>
            </w:pPr>
            <w:r w:rsidRPr="5C756BBC" w:rsidR="0017141A">
              <w:rPr>
                <w:rFonts w:ascii="Verdana" w:hAnsi="Verdana" w:eastAsia="Verdana" w:cs="Verdana"/>
                <w:sz w:val="20"/>
                <w:szCs w:val="20"/>
              </w:rPr>
              <w:t xml:space="preserve">praca własna studenta/doktoranta </w:t>
            </w:r>
            <w:r w:rsidRPr="5C756BBC" w:rsidR="0017141A">
              <w:rPr>
                <w:rFonts w:ascii="Verdana" w:hAnsi="Verdana" w:eastAsia="Verdana" w:cs="Verdana"/>
                <w:sz w:val="20"/>
                <w:szCs w:val="20"/>
              </w:rPr>
              <w:t>(w</w:t>
            </w:r>
            <w:r w:rsidRPr="5C756BBC" w:rsidR="0017141A">
              <w:rPr>
                <w:rFonts w:ascii="Verdana" w:hAnsi="Verdana" w:eastAsia="Verdana" w:cs="Verdana"/>
                <w:sz w:val="20"/>
                <w:szCs w:val="20"/>
              </w:rPr>
              <w:t xml:space="preserve"> tym udział w pracach grupowych) np.: </w:t>
            </w:r>
          </w:p>
          <w:p w:rsidR="00783544" w:rsidRDefault="0017141A" w14:paraId="4D98213D" wp14:textId="77777777">
            <w:pPr>
              <w:numPr>
                <w:ilvl w:val="0"/>
                <w:numId w:val="4"/>
              </w:numPr>
              <w:spacing w:after="0"/>
              <w:ind w:hanging="161"/>
            </w:pPr>
            <w:r>
              <w:rPr>
                <w:rFonts w:ascii="Verdana" w:hAnsi="Verdana" w:eastAsia="Verdana" w:cs="Verdana"/>
                <w:sz w:val="20"/>
              </w:rPr>
              <w:t xml:space="preserve">przygotowanie do zajęć: 10 </w:t>
            </w:r>
          </w:p>
          <w:p w:rsidR="00783544" w:rsidRDefault="0017141A" w14:paraId="22CEF638" wp14:textId="77777777">
            <w:pPr>
              <w:numPr>
                <w:ilvl w:val="0"/>
                <w:numId w:val="4"/>
              </w:numPr>
              <w:spacing w:after="0"/>
              <w:ind w:hanging="161"/>
            </w:pPr>
            <w:r>
              <w:rPr>
                <w:rFonts w:ascii="Verdana" w:hAnsi="Verdana" w:eastAsia="Verdana" w:cs="Verdana"/>
                <w:sz w:val="20"/>
              </w:rPr>
              <w:t xml:space="preserve">czytanie wskazanej literatury: 10 </w:t>
            </w:r>
          </w:p>
          <w:p w:rsidR="00783544" w:rsidRDefault="0017141A" w14:paraId="043D862B" wp14:textId="77777777">
            <w:pPr>
              <w:numPr>
                <w:ilvl w:val="0"/>
                <w:numId w:val="4"/>
              </w:numPr>
              <w:spacing w:after="0"/>
              <w:ind w:hanging="161"/>
            </w:pPr>
            <w:r>
              <w:rPr>
                <w:rFonts w:ascii="Verdana" w:hAnsi="Verdana" w:eastAsia="Verdana" w:cs="Verdana"/>
                <w:sz w:val="20"/>
              </w:rPr>
              <w:t xml:space="preserve">przygotowanie projektów: 10 </w:t>
            </w:r>
          </w:p>
          <w:p w:rsidR="00783544" w:rsidRDefault="0017141A" w14:paraId="3C7E32C9" wp14:textId="77777777">
            <w:pPr>
              <w:numPr>
                <w:ilvl w:val="0"/>
                <w:numId w:val="4"/>
              </w:numPr>
              <w:spacing w:after="0"/>
              <w:ind w:hanging="161"/>
            </w:pPr>
            <w:r>
              <w:rPr>
                <w:rFonts w:ascii="Verdana" w:hAnsi="Verdana" w:eastAsia="Verdana" w:cs="Verdana"/>
                <w:sz w:val="20"/>
              </w:rPr>
              <w:t xml:space="preserve">napisanie raportu z zajęć: 10 </w:t>
            </w:r>
          </w:p>
          <w:p w:rsidR="00783544" w:rsidRDefault="0017141A" w14:paraId="43180CD3" wp14:textId="77777777">
            <w:pPr>
              <w:numPr>
                <w:ilvl w:val="0"/>
                <w:numId w:val="4"/>
              </w:numPr>
              <w:spacing w:after="0"/>
              <w:ind w:hanging="161"/>
            </w:pPr>
            <w:r>
              <w:rPr>
                <w:rFonts w:ascii="Verdana" w:hAnsi="Verdana" w:eastAsia="Verdana" w:cs="Verdana"/>
                <w:sz w:val="20"/>
              </w:rPr>
              <w:t xml:space="preserve">przygotowanie do sprawdzianów i egzaminu: 10 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83544" w:rsidRDefault="0017141A" w14:paraId="676DC194" wp14:textId="77777777">
            <w:pPr>
              <w:spacing w:after="0"/>
              <w:ind w:right="70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50 </w:t>
            </w:r>
          </w:p>
        </w:tc>
      </w:tr>
      <w:tr xmlns:wp14="http://schemas.microsoft.com/office/word/2010/wordml" w:rsidR="00783544" w:rsidTr="5C756BBC" w14:paraId="56D9ED07" wp14:textId="77777777">
        <w:trPr>
          <w:trHeight w:val="374"/>
        </w:trPr>
        <w:tc>
          <w:tcPr>
            <w:tcW w:w="0" w:type="auto"/>
            <w:vMerge/>
            <w:tcBorders/>
            <w:tcMar/>
          </w:tcPr>
          <w:p w:rsidR="00783544" w:rsidRDefault="00783544" w14:paraId="0E27B00A" wp14:textId="77777777"/>
        </w:tc>
        <w:tc>
          <w:tcPr>
            <w:tcW w:w="525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2C7E9AB9" wp14:textId="77777777">
            <w:pPr>
              <w:spacing w:after="0"/>
            </w:pPr>
            <w:r>
              <w:rPr>
                <w:rFonts w:ascii="Verdana" w:hAnsi="Verdana" w:eastAsia="Verdana" w:cs="Verdana"/>
                <w:sz w:val="20"/>
              </w:rPr>
              <w:t xml:space="preserve">Łączna liczba godzin 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46F5D416" wp14:textId="77777777">
            <w:pPr>
              <w:spacing w:after="0"/>
              <w:ind w:right="73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103 </w:t>
            </w:r>
          </w:p>
        </w:tc>
      </w:tr>
      <w:tr xmlns:wp14="http://schemas.microsoft.com/office/word/2010/wordml" w:rsidR="00783544" w:rsidTr="5C756BBC" w14:paraId="051B9AC1" wp14:textId="77777777">
        <w:trPr>
          <w:trHeight w:val="372"/>
        </w:trPr>
        <w:tc>
          <w:tcPr>
            <w:tcW w:w="0" w:type="auto"/>
            <w:vMerge/>
            <w:tcBorders/>
            <w:tcMar/>
          </w:tcPr>
          <w:p w:rsidR="00783544" w:rsidRDefault="00783544" w14:paraId="60061E4C" wp14:textId="77777777"/>
        </w:tc>
        <w:tc>
          <w:tcPr>
            <w:tcW w:w="525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6D008C53" wp14:textId="77777777">
            <w:pPr>
              <w:spacing w:after="0"/>
            </w:pPr>
            <w:r>
              <w:rPr>
                <w:rFonts w:ascii="Verdana" w:hAnsi="Verdana" w:eastAsia="Verdana" w:cs="Verdana"/>
                <w:sz w:val="20"/>
              </w:rPr>
              <w:t xml:space="preserve">Liczba punktów ECTS 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83544" w:rsidRDefault="0017141A" w14:paraId="49C71973" wp14:textId="77777777">
            <w:pPr>
              <w:spacing w:after="0"/>
              <w:ind w:right="73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4 </w:t>
            </w:r>
          </w:p>
        </w:tc>
      </w:tr>
    </w:tbl>
    <w:p xmlns:wp14="http://schemas.microsoft.com/office/word/2010/wordml" w:rsidR="00783544" w:rsidRDefault="0017141A" w14:paraId="03D8BA8D" wp14:textId="77777777">
      <w:pPr>
        <w:spacing w:after="0"/>
        <w:jc w:val="both"/>
      </w:pPr>
      <w:r>
        <w:t xml:space="preserve"> </w:t>
      </w:r>
    </w:p>
    <w:sectPr w:rsidR="00783544">
      <w:pgSz w:w="11906" w:h="16838" w:orient="portrait"/>
      <w:pgMar w:top="1421" w:right="1455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445DF"/>
    <w:multiLevelType w:val="hybridMultilevel"/>
    <w:tmpl w:val="8D8CAD8C"/>
    <w:lvl w:ilvl="0" w:tplc="6C96343A">
      <w:start w:val="1"/>
      <w:numFmt w:val="bullet"/>
      <w:lvlText w:val="-"/>
      <w:lvlJc w:val="left"/>
      <w:pPr>
        <w:ind w:left="269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E1260BE4">
      <w:start w:val="1"/>
      <w:numFmt w:val="bullet"/>
      <w:lvlText w:val="o"/>
      <w:lvlJc w:val="left"/>
      <w:pPr>
        <w:ind w:left="11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65668054">
      <w:start w:val="1"/>
      <w:numFmt w:val="bullet"/>
      <w:lvlText w:val="▪"/>
      <w:lvlJc w:val="left"/>
      <w:pPr>
        <w:ind w:left="19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A1F80F5C">
      <w:start w:val="1"/>
      <w:numFmt w:val="bullet"/>
      <w:lvlText w:val="•"/>
      <w:lvlJc w:val="left"/>
      <w:pPr>
        <w:ind w:left="26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84961506">
      <w:start w:val="1"/>
      <w:numFmt w:val="bullet"/>
      <w:lvlText w:val="o"/>
      <w:lvlJc w:val="left"/>
      <w:pPr>
        <w:ind w:left="334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E9F6267C">
      <w:start w:val="1"/>
      <w:numFmt w:val="bullet"/>
      <w:lvlText w:val="▪"/>
      <w:lvlJc w:val="left"/>
      <w:pPr>
        <w:ind w:left="406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DFC87952">
      <w:start w:val="1"/>
      <w:numFmt w:val="bullet"/>
      <w:lvlText w:val="•"/>
      <w:lvlJc w:val="left"/>
      <w:pPr>
        <w:ind w:left="47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B0AC4E82">
      <w:start w:val="1"/>
      <w:numFmt w:val="bullet"/>
      <w:lvlText w:val="o"/>
      <w:lvlJc w:val="left"/>
      <w:pPr>
        <w:ind w:left="55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3EC73A">
      <w:start w:val="1"/>
      <w:numFmt w:val="bullet"/>
      <w:lvlText w:val="▪"/>
      <w:lvlJc w:val="left"/>
      <w:pPr>
        <w:ind w:left="62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46F9006E"/>
    <w:multiLevelType w:val="hybridMultilevel"/>
    <w:tmpl w:val="354AC80E"/>
    <w:lvl w:ilvl="0" w:tplc="611E316A">
      <w:start w:val="1"/>
      <w:numFmt w:val="bullet"/>
      <w:lvlText w:val="-"/>
      <w:lvlJc w:val="left"/>
      <w:pPr>
        <w:ind w:left="161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1D7ECD1E">
      <w:start w:val="1"/>
      <w:numFmt w:val="bullet"/>
      <w:lvlText w:val="o"/>
      <w:lvlJc w:val="left"/>
      <w:pPr>
        <w:ind w:left="11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6D246E2C">
      <w:start w:val="1"/>
      <w:numFmt w:val="bullet"/>
      <w:lvlText w:val="▪"/>
      <w:lvlJc w:val="left"/>
      <w:pPr>
        <w:ind w:left="19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028AD946">
      <w:start w:val="1"/>
      <w:numFmt w:val="bullet"/>
      <w:lvlText w:val="•"/>
      <w:lvlJc w:val="left"/>
      <w:pPr>
        <w:ind w:left="26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F6163A5E">
      <w:start w:val="1"/>
      <w:numFmt w:val="bullet"/>
      <w:lvlText w:val="o"/>
      <w:lvlJc w:val="left"/>
      <w:pPr>
        <w:ind w:left="334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843C5870">
      <w:start w:val="1"/>
      <w:numFmt w:val="bullet"/>
      <w:lvlText w:val="▪"/>
      <w:lvlJc w:val="left"/>
      <w:pPr>
        <w:ind w:left="406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421823B8">
      <w:start w:val="1"/>
      <w:numFmt w:val="bullet"/>
      <w:lvlText w:val="•"/>
      <w:lvlJc w:val="left"/>
      <w:pPr>
        <w:ind w:left="47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B5947766">
      <w:start w:val="1"/>
      <w:numFmt w:val="bullet"/>
      <w:lvlText w:val="o"/>
      <w:lvlJc w:val="left"/>
      <w:pPr>
        <w:ind w:left="55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E438EB42">
      <w:start w:val="1"/>
      <w:numFmt w:val="bullet"/>
      <w:lvlText w:val="▪"/>
      <w:lvlJc w:val="left"/>
      <w:pPr>
        <w:ind w:left="62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" w15:restartNumberingAfterBreak="0">
    <w:nsid w:val="74FE00D6"/>
    <w:multiLevelType w:val="hybridMultilevel"/>
    <w:tmpl w:val="6338D6EE"/>
    <w:lvl w:ilvl="0" w:tplc="E368C7BA">
      <w:start w:val="1"/>
      <w:numFmt w:val="bullet"/>
      <w:lvlText w:val="-"/>
      <w:lvlJc w:val="left"/>
      <w:pPr>
        <w:ind w:left="1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E00AA82">
      <w:start w:val="1"/>
      <w:numFmt w:val="bullet"/>
      <w:lvlText w:val="o"/>
      <w:lvlJc w:val="left"/>
      <w:pPr>
        <w:ind w:left="11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F110BA2C">
      <w:start w:val="1"/>
      <w:numFmt w:val="bullet"/>
      <w:lvlText w:val="▪"/>
      <w:lvlJc w:val="left"/>
      <w:pPr>
        <w:ind w:left="19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BA5833B0">
      <w:start w:val="1"/>
      <w:numFmt w:val="bullet"/>
      <w:lvlText w:val="•"/>
      <w:lvlJc w:val="left"/>
      <w:pPr>
        <w:ind w:left="26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37B815D4">
      <w:start w:val="1"/>
      <w:numFmt w:val="bullet"/>
      <w:lvlText w:val="o"/>
      <w:lvlJc w:val="left"/>
      <w:pPr>
        <w:ind w:left="334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5687CD4">
      <w:start w:val="1"/>
      <w:numFmt w:val="bullet"/>
      <w:lvlText w:val="▪"/>
      <w:lvlJc w:val="left"/>
      <w:pPr>
        <w:ind w:left="406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5ACA8D08">
      <w:start w:val="1"/>
      <w:numFmt w:val="bullet"/>
      <w:lvlText w:val="•"/>
      <w:lvlJc w:val="left"/>
      <w:pPr>
        <w:ind w:left="47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DFA69A2A">
      <w:start w:val="1"/>
      <w:numFmt w:val="bullet"/>
      <w:lvlText w:val="o"/>
      <w:lvlJc w:val="left"/>
      <w:pPr>
        <w:ind w:left="55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C8C2721C">
      <w:start w:val="1"/>
      <w:numFmt w:val="bullet"/>
      <w:lvlText w:val="▪"/>
      <w:lvlJc w:val="left"/>
      <w:pPr>
        <w:ind w:left="62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" w15:restartNumberingAfterBreak="0">
    <w:nsid w:val="77D9170F"/>
    <w:multiLevelType w:val="hybridMultilevel"/>
    <w:tmpl w:val="C0D4190E"/>
    <w:lvl w:ilvl="0" w:tplc="9B0C8240">
      <w:start w:val="1"/>
      <w:numFmt w:val="bullet"/>
      <w:lvlText w:val="-"/>
      <w:lvlJc w:val="left"/>
      <w:pPr>
        <w:ind w:left="161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6D165CF4">
      <w:start w:val="1"/>
      <w:numFmt w:val="bullet"/>
      <w:lvlText w:val="o"/>
      <w:lvlJc w:val="left"/>
      <w:pPr>
        <w:ind w:left="11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69FED346">
      <w:start w:val="1"/>
      <w:numFmt w:val="bullet"/>
      <w:lvlText w:val="▪"/>
      <w:lvlJc w:val="left"/>
      <w:pPr>
        <w:ind w:left="19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BD3C3D3A">
      <w:start w:val="1"/>
      <w:numFmt w:val="bullet"/>
      <w:lvlText w:val="•"/>
      <w:lvlJc w:val="left"/>
      <w:pPr>
        <w:ind w:left="26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6DD85C3E">
      <w:start w:val="1"/>
      <w:numFmt w:val="bullet"/>
      <w:lvlText w:val="o"/>
      <w:lvlJc w:val="left"/>
      <w:pPr>
        <w:ind w:left="334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CE27E0C">
      <w:start w:val="1"/>
      <w:numFmt w:val="bullet"/>
      <w:lvlText w:val="▪"/>
      <w:lvlJc w:val="left"/>
      <w:pPr>
        <w:ind w:left="406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283E36FA">
      <w:start w:val="1"/>
      <w:numFmt w:val="bullet"/>
      <w:lvlText w:val="•"/>
      <w:lvlJc w:val="left"/>
      <w:pPr>
        <w:ind w:left="47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A0A694B2">
      <w:start w:val="1"/>
      <w:numFmt w:val="bullet"/>
      <w:lvlText w:val="o"/>
      <w:lvlJc w:val="left"/>
      <w:pPr>
        <w:ind w:left="55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FE9C3AB0">
      <w:start w:val="1"/>
      <w:numFmt w:val="bullet"/>
      <w:lvlText w:val="▪"/>
      <w:lvlJc w:val="left"/>
      <w:pPr>
        <w:ind w:left="62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544"/>
    <w:rsid w:val="0017141A"/>
    <w:rsid w:val="00783544"/>
    <w:rsid w:val="5C75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EDFD"/>
  <w15:docId w15:val="{73217E8D-CC6A-4A05-B6C0-713A7BD913A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Pr>
      <w:rFonts w:ascii="Calibri" w:hAnsi="Calibri" w:eastAsia="Calibri" w:cs="Calibri"/>
      <w:color w:val="00000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 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lastModifiedBy>Henryk Marszałek</lastModifiedBy>
  <revision>3</revision>
  <dcterms:created xsi:type="dcterms:W3CDTF">2023-05-24T10:16:00.0000000Z</dcterms:created>
  <dcterms:modified xsi:type="dcterms:W3CDTF">2023-09-25T18:18:38.2737066Z</dcterms:modified>
</coreProperties>
</file>